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857" w:rsidRPr="00026857" w:rsidRDefault="00026857" w:rsidP="00E22E1C">
      <w:pPr>
        <w:pStyle w:val="Ttulo1"/>
        <w:spacing w:before="0" w:after="0"/>
        <w:jc w:val="both"/>
        <w:rPr>
          <w:rFonts w:asciiTheme="minorHAnsi" w:hAnsiTheme="minorHAnsi" w:cstheme="minorHAnsi"/>
          <w:sz w:val="16"/>
          <w:szCs w:val="16"/>
          <w:lang w:val="pt-BR"/>
        </w:rPr>
      </w:pPr>
      <w:bookmarkStart w:id="0" w:name="_Toc394390238"/>
      <w:bookmarkStart w:id="1" w:name="_GoBack"/>
      <w:bookmarkEnd w:id="1"/>
    </w:p>
    <w:p w:rsidR="00EB5A22" w:rsidRPr="00EB5A22" w:rsidRDefault="00EB5A22" w:rsidP="00E22E1C">
      <w:pPr>
        <w:jc w:val="both"/>
        <w:rPr>
          <w:rFonts w:asciiTheme="minorHAnsi" w:hAnsiTheme="minorHAnsi" w:cstheme="minorHAnsi"/>
          <w:b/>
          <w:smallCaps/>
          <w:sz w:val="18"/>
          <w:szCs w:val="18"/>
          <w:lang w:val="pt-BR"/>
        </w:rPr>
      </w:pPr>
    </w:p>
    <w:p w:rsidR="008D1CF8" w:rsidRPr="00497FD7" w:rsidRDefault="008D1CF8" w:rsidP="001D7F5F">
      <w:pPr>
        <w:jc w:val="center"/>
        <w:rPr>
          <w:rFonts w:asciiTheme="minorHAnsi" w:hAnsiTheme="minorHAnsi" w:cstheme="minorHAnsi"/>
          <w:b/>
          <w:smallCaps/>
          <w:sz w:val="32"/>
          <w:szCs w:val="32"/>
          <w:lang w:val="pt-BR"/>
        </w:rPr>
      </w:pPr>
      <w:r w:rsidRPr="00497FD7">
        <w:rPr>
          <w:rFonts w:asciiTheme="minorHAnsi" w:hAnsiTheme="minorHAnsi" w:cstheme="minorHAnsi"/>
          <w:b/>
          <w:smallCaps/>
          <w:sz w:val="32"/>
          <w:szCs w:val="32"/>
          <w:lang w:val="pt-BR"/>
        </w:rPr>
        <w:t>MEMORANDO</w:t>
      </w:r>
      <w:bookmarkEnd w:id="0"/>
    </w:p>
    <w:p w:rsidR="008D1CF8" w:rsidRPr="00B01DA0" w:rsidRDefault="008D1CF8" w:rsidP="001D7F5F">
      <w:pPr>
        <w:jc w:val="center"/>
        <w:rPr>
          <w:rFonts w:asciiTheme="minorHAnsi" w:hAnsiTheme="minorHAnsi" w:cstheme="minorHAnsi"/>
          <w:b/>
          <w:smallCaps/>
          <w:lang w:val="pt-BR"/>
        </w:rPr>
      </w:pPr>
      <w:bookmarkStart w:id="2" w:name="_Toc394390239"/>
      <w:r w:rsidRPr="00B01DA0">
        <w:rPr>
          <w:rFonts w:asciiTheme="minorHAnsi" w:hAnsiTheme="minorHAnsi" w:cstheme="minorHAnsi"/>
          <w:b/>
          <w:smallCaps/>
          <w:lang w:val="pt-BR"/>
        </w:rPr>
        <w:t>UPI-IN01-</w:t>
      </w:r>
      <w:r w:rsidR="00FF22A2">
        <w:rPr>
          <w:rFonts w:asciiTheme="minorHAnsi" w:hAnsiTheme="minorHAnsi" w:cstheme="minorHAnsi"/>
          <w:b/>
          <w:smallCaps/>
          <w:lang w:val="pt-BR"/>
        </w:rPr>
        <w:t>0004</w:t>
      </w:r>
      <w:r w:rsidRPr="00B01DA0">
        <w:rPr>
          <w:rFonts w:asciiTheme="minorHAnsi" w:hAnsiTheme="minorHAnsi" w:cstheme="minorHAnsi"/>
          <w:b/>
          <w:smallCaps/>
          <w:lang w:val="pt-BR"/>
        </w:rPr>
        <w:t>-201</w:t>
      </w:r>
      <w:bookmarkEnd w:id="2"/>
      <w:r w:rsidR="00EB1BA4">
        <w:rPr>
          <w:rFonts w:asciiTheme="minorHAnsi" w:hAnsiTheme="minorHAnsi" w:cstheme="minorHAnsi"/>
          <w:b/>
          <w:smallCaps/>
          <w:lang w:val="pt-BR"/>
        </w:rPr>
        <w:t>8</w:t>
      </w:r>
    </w:p>
    <w:p w:rsidR="008D1CF8" w:rsidRDefault="008D1CF8" w:rsidP="00E22E1C">
      <w:pPr>
        <w:jc w:val="both"/>
        <w:rPr>
          <w:rFonts w:asciiTheme="minorHAnsi" w:hAnsiTheme="minorHAnsi" w:cstheme="minorHAnsi"/>
          <w:lang w:val="pt-BR"/>
        </w:rPr>
      </w:pPr>
    </w:p>
    <w:p w:rsidR="00497FD7" w:rsidRPr="00BF53F7" w:rsidRDefault="00497FD7" w:rsidP="00E22E1C">
      <w:pPr>
        <w:jc w:val="both"/>
        <w:rPr>
          <w:rFonts w:asciiTheme="minorHAnsi" w:hAnsiTheme="minorHAnsi" w:cstheme="minorHAnsi"/>
          <w:lang w:val="pt-BR"/>
        </w:rPr>
      </w:pPr>
    </w:p>
    <w:p w:rsidR="004515D1" w:rsidRPr="00BF53F7" w:rsidRDefault="004515D1" w:rsidP="00E22E1C">
      <w:pPr>
        <w:jc w:val="both"/>
        <w:rPr>
          <w:rFonts w:asciiTheme="minorHAnsi" w:hAnsiTheme="minorHAnsi" w:cstheme="minorHAnsi"/>
          <w:lang w:val="pt-BR"/>
        </w:rPr>
      </w:pPr>
    </w:p>
    <w:p w:rsidR="008D1CF8" w:rsidRPr="00BF53F7" w:rsidRDefault="008D1CF8" w:rsidP="00E22E1C">
      <w:pPr>
        <w:tabs>
          <w:tab w:val="left" w:pos="1440"/>
          <w:tab w:val="left" w:pos="2040"/>
        </w:tabs>
        <w:jc w:val="both"/>
        <w:rPr>
          <w:rFonts w:asciiTheme="minorHAnsi" w:hAnsiTheme="minorHAnsi" w:cstheme="minorHAnsi"/>
          <w:lang w:val="pt-BR"/>
        </w:rPr>
      </w:pPr>
      <w:r w:rsidRPr="00BF53F7">
        <w:rPr>
          <w:rFonts w:asciiTheme="minorHAnsi" w:hAnsiTheme="minorHAnsi" w:cstheme="minorHAnsi"/>
          <w:b/>
          <w:bCs/>
          <w:lang w:val="pt-BR"/>
        </w:rPr>
        <w:t>PARA</w:t>
      </w:r>
      <w:r w:rsidRPr="00BF53F7">
        <w:rPr>
          <w:rFonts w:asciiTheme="minorHAnsi" w:hAnsiTheme="minorHAnsi" w:cstheme="minorHAnsi"/>
          <w:b/>
          <w:bCs/>
          <w:lang w:val="pt-BR"/>
        </w:rPr>
        <w:tab/>
        <w:t>:</w:t>
      </w:r>
      <w:r w:rsidRPr="00BF53F7">
        <w:rPr>
          <w:rFonts w:asciiTheme="minorHAnsi" w:hAnsiTheme="minorHAnsi" w:cstheme="minorHAnsi"/>
          <w:lang w:val="pt-BR"/>
        </w:rPr>
        <w:t xml:space="preserve"> </w:t>
      </w:r>
      <w:r w:rsidRPr="00BF53F7">
        <w:rPr>
          <w:rFonts w:asciiTheme="minorHAnsi" w:hAnsiTheme="minorHAnsi" w:cstheme="minorHAnsi"/>
          <w:lang w:val="pt-BR"/>
        </w:rPr>
        <w:tab/>
      </w:r>
      <w:r w:rsidR="008A52EC" w:rsidRPr="00BF53F7">
        <w:rPr>
          <w:rFonts w:asciiTheme="minorHAnsi" w:hAnsiTheme="minorHAnsi" w:cstheme="minorHAnsi"/>
          <w:lang w:val="pt-BR"/>
        </w:rPr>
        <w:t xml:space="preserve">Luis Angel Montoya </w:t>
      </w:r>
      <w:r w:rsidR="00E90E0B">
        <w:rPr>
          <w:rFonts w:asciiTheme="minorHAnsi" w:hAnsiTheme="minorHAnsi" w:cstheme="minorHAnsi"/>
          <w:lang w:val="pt-BR"/>
        </w:rPr>
        <w:t>Mora</w:t>
      </w:r>
    </w:p>
    <w:p w:rsidR="008D1CF8" w:rsidRPr="00BF53F7" w:rsidRDefault="008D1CF8" w:rsidP="00E22E1C">
      <w:pPr>
        <w:tabs>
          <w:tab w:val="left" w:pos="1440"/>
          <w:tab w:val="left" w:pos="2040"/>
        </w:tabs>
        <w:jc w:val="both"/>
        <w:rPr>
          <w:rFonts w:asciiTheme="minorHAnsi" w:hAnsiTheme="minorHAnsi" w:cstheme="minorHAnsi"/>
          <w:b/>
          <w:lang w:val="pt-BR"/>
        </w:rPr>
      </w:pPr>
      <w:r w:rsidRPr="00BF53F7">
        <w:rPr>
          <w:rFonts w:asciiTheme="minorHAnsi" w:hAnsiTheme="minorHAnsi" w:cstheme="minorHAnsi"/>
          <w:lang w:val="pt-BR"/>
        </w:rPr>
        <w:tab/>
      </w:r>
      <w:r w:rsidRPr="00BF53F7">
        <w:rPr>
          <w:rFonts w:asciiTheme="minorHAnsi" w:hAnsiTheme="minorHAnsi" w:cstheme="minorHAnsi"/>
          <w:lang w:val="pt-BR"/>
        </w:rPr>
        <w:tab/>
      </w:r>
      <w:r w:rsidR="008A52EC" w:rsidRPr="00BF53F7">
        <w:rPr>
          <w:rFonts w:asciiTheme="minorHAnsi" w:hAnsiTheme="minorHAnsi" w:cstheme="minorHAnsi"/>
          <w:b/>
          <w:lang w:val="pt-BR"/>
        </w:rPr>
        <w:t>Gerente General</w:t>
      </w:r>
    </w:p>
    <w:p w:rsidR="008D1CF8" w:rsidRPr="00BF53F7" w:rsidRDefault="008D1CF8" w:rsidP="00E22E1C">
      <w:pPr>
        <w:tabs>
          <w:tab w:val="left" w:pos="1440"/>
          <w:tab w:val="left" w:pos="2040"/>
        </w:tabs>
        <w:jc w:val="both"/>
        <w:rPr>
          <w:rFonts w:asciiTheme="minorHAnsi" w:hAnsiTheme="minorHAnsi" w:cstheme="minorHAnsi"/>
        </w:rPr>
      </w:pPr>
    </w:p>
    <w:p w:rsidR="008D1CF8" w:rsidRPr="00BF53F7" w:rsidRDefault="008D1CF8" w:rsidP="00E22E1C">
      <w:pPr>
        <w:tabs>
          <w:tab w:val="left" w:pos="1440"/>
          <w:tab w:val="left" w:pos="2040"/>
        </w:tabs>
        <w:jc w:val="both"/>
        <w:rPr>
          <w:rFonts w:asciiTheme="minorHAnsi" w:hAnsiTheme="minorHAnsi" w:cstheme="minorHAnsi"/>
        </w:rPr>
      </w:pPr>
      <w:r w:rsidRPr="00BF53F7">
        <w:rPr>
          <w:rFonts w:asciiTheme="minorHAnsi" w:hAnsiTheme="minorHAnsi" w:cstheme="minorHAnsi"/>
          <w:b/>
          <w:bCs/>
        </w:rPr>
        <w:t>DE</w:t>
      </w:r>
      <w:r w:rsidRPr="00BF53F7">
        <w:rPr>
          <w:rFonts w:asciiTheme="minorHAnsi" w:hAnsiTheme="minorHAnsi" w:cstheme="minorHAnsi"/>
          <w:b/>
          <w:bCs/>
        </w:rPr>
        <w:tab/>
        <w:t>:</w:t>
      </w:r>
      <w:r w:rsidRPr="00BF53F7">
        <w:rPr>
          <w:rFonts w:asciiTheme="minorHAnsi" w:hAnsiTheme="minorHAnsi" w:cstheme="minorHAnsi"/>
        </w:rPr>
        <w:tab/>
        <w:t>Magaly Longan Moya</w:t>
      </w:r>
    </w:p>
    <w:p w:rsidR="008D1CF8" w:rsidRPr="00BF53F7" w:rsidRDefault="008D1CF8" w:rsidP="00E22E1C">
      <w:pPr>
        <w:tabs>
          <w:tab w:val="left" w:pos="1440"/>
          <w:tab w:val="left" w:pos="2040"/>
        </w:tabs>
        <w:jc w:val="both"/>
        <w:rPr>
          <w:rFonts w:asciiTheme="minorHAnsi" w:hAnsiTheme="minorHAnsi" w:cstheme="minorHAnsi"/>
          <w:b/>
          <w:bCs/>
        </w:rPr>
      </w:pPr>
      <w:r w:rsidRPr="00BF53F7">
        <w:rPr>
          <w:rFonts w:asciiTheme="minorHAnsi" w:hAnsiTheme="minorHAnsi" w:cstheme="minorHAnsi"/>
        </w:rPr>
        <w:tab/>
      </w:r>
      <w:r w:rsidRPr="00BF53F7">
        <w:rPr>
          <w:rFonts w:asciiTheme="minorHAnsi" w:hAnsiTheme="minorHAnsi" w:cstheme="minorHAnsi"/>
        </w:rPr>
        <w:tab/>
      </w:r>
      <w:r w:rsidRPr="00BF53F7">
        <w:rPr>
          <w:rFonts w:asciiTheme="minorHAnsi" w:hAnsiTheme="minorHAnsi" w:cstheme="minorHAnsi"/>
          <w:b/>
          <w:bCs/>
        </w:rPr>
        <w:t>Unidad Planificación Institucional</w:t>
      </w:r>
    </w:p>
    <w:p w:rsidR="008D1CF8" w:rsidRPr="00BF53F7" w:rsidRDefault="008D1CF8" w:rsidP="00E22E1C">
      <w:pPr>
        <w:pStyle w:val="Sangradetextonormal"/>
        <w:tabs>
          <w:tab w:val="left" w:pos="1440"/>
          <w:tab w:val="left" w:pos="2040"/>
        </w:tabs>
        <w:spacing w:after="0" w:line="240" w:lineRule="auto"/>
        <w:ind w:left="2040" w:hanging="2040"/>
        <w:jc w:val="both"/>
        <w:rPr>
          <w:rFonts w:asciiTheme="minorHAnsi" w:hAnsiTheme="minorHAnsi" w:cstheme="minorHAnsi"/>
          <w:b/>
          <w:bCs/>
        </w:rPr>
      </w:pPr>
    </w:p>
    <w:p w:rsidR="008D1CF8" w:rsidRPr="00BF53F7" w:rsidRDefault="008D1CF8" w:rsidP="00E22E1C">
      <w:pPr>
        <w:tabs>
          <w:tab w:val="left" w:pos="1440"/>
          <w:tab w:val="left" w:pos="2040"/>
        </w:tabs>
        <w:ind w:left="2040" w:hanging="2040"/>
        <w:jc w:val="both"/>
        <w:rPr>
          <w:rFonts w:asciiTheme="minorHAnsi" w:hAnsiTheme="minorHAnsi" w:cstheme="minorHAnsi"/>
          <w:b/>
          <w:bCs/>
          <w:smallCaps/>
        </w:rPr>
      </w:pPr>
      <w:r w:rsidRPr="00BF53F7">
        <w:rPr>
          <w:rFonts w:asciiTheme="minorHAnsi" w:hAnsiTheme="minorHAnsi" w:cstheme="minorHAnsi"/>
          <w:b/>
          <w:bCs/>
        </w:rPr>
        <w:t>ASUNTO</w:t>
      </w:r>
      <w:r w:rsidRPr="00BF53F7">
        <w:rPr>
          <w:rFonts w:asciiTheme="minorHAnsi" w:hAnsiTheme="minorHAnsi" w:cstheme="minorHAnsi"/>
          <w:b/>
          <w:bCs/>
        </w:rPr>
        <w:tab/>
        <w:t>:</w:t>
      </w:r>
      <w:r w:rsidRPr="00BF53F7">
        <w:rPr>
          <w:rFonts w:asciiTheme="minorHAnsi" w:hAnsiTheme="minorHAnsi" w:cstheme="minorHAnsi"/>
          <w:b/>
          <w:bCs/>
        </w:rPr>
        <w:tab/>
      </w:r>
      <w:r w:rsidRPr="00026857">
        <w:rPr>
          <w:rFonts w:asciiTheme="minorHAnsi" w:hAnsiTheme="minorHAnsi" w:cstheme="minorHAnsi"/>
          <w:b/>
          <w:bCs/>
          <w:smallCaps/>
          <w:sz w:val="23"/>
          <w:szCs w:val="23"/>
        </w:rPr>
        <w:t>Informe de Seguimiento al P</w:t>
      </w:r>
      <w:r w:rsidR="008A52EC" w:rsidRPr="00026857">
        <w:rPr>
          <w:rFonts w:asciiTheme="minorHAnsi" w:hAnsiTheme="minorHAnsi" w:cstheme="minorHAnsi"/>
          <w:b/>
          <w:bCs/>
          <w:smallCaps/>
          <w:sz w:val="23"/>
          <w:szCs w:val="23"/>
        </w:rPr>
        <w:t>lan Operativo Institucional 201</w:t>
      </w:r>
      <w:r w:rsidR="007A5649">
        <w:rPr>
          <w:rFonts w:asciiTheme="minorHAnsi" w:hAnsiTheme="minorHAnsi" w:cstheme="minorHAnsi"/>
          <w:b/>
          <w:bCs/>
          <w:smallCaps/>
          <w:sz w:val="23"/>
          <w:szCs w:val="23"/>
        </w:rPr>
        <w:t>7</w:t>
      </w:r>
      <w:r w:rsidRPr="00026857">
        <w:rPr>
          <w:rFonts w:asciiTheme="minorHAnsi" w:hAnsiTheme="minorHAnsi" w:cstheme="minorHAnsi"/>
          <w:b/>
          <w:bCs/>
          <w:smallCaps/>
          <w:sz w:val="23"/>
          <w:szCs w:val="23"/>
        </w:rPr>
        <w:t xml:space="preserve"> – (SI-UPI-01)</w:t>
      </w:r>
    </w:p>
    <w:p w:rsidR="008D1CF8" w:rsidRPr="00BF53F7" w:rsidRDefault="008D1CF8" w:rsidP="00E22E1C">
      <w:pPr>
        <w:tabs>
          <w:tab w:val="left" w:pos="1440"/>
          <w:tab w:val="left" w:pos="2040"/>
        </w:tabs>
        <w:jc w:val="both"/>
        <w:rPr>
          <w:rFonts w:asciiTheme="minorHAnsi" w:hAnsiTheme="minorHAnsi" w:cstheme="minorHAnsi"/>
          <w:b/>
          <w:bCs/>
        </w:rPr>
      </w:pPr>
    </w:p>
    <w:p w:rsidR="008D1CF8" w:rsidRPr="00BF53F7" w:rsidRDefault="008D1CF8" w:rsidP="00E22E1C">
      <w:pPr>
        <w:tabs>
          <w:tab w:val="left" w:pos="1440"/>
          <w:tab w:val="left" w:pos="2040"/>
        </w:tabs>
        <w:jc w:val="both"/>
        <w:rPr>
          <w:rFonts w:asciiTheme="minorHAnsi" w:hAnsiTheme="minorHAnsi" w:cstheme="minorHAnsi"/>
        </w:rPr>
      </w:pPr>
      <w:r w:rsidRPr="00BF53F7">
        <w:rPr>
          <w:rFonts w:asciiTheme="minorHAnsi" w:hAnsiTheme="minorHAnsi" w:cstheme="minorHAnsi"/>
          <w:b/>
          <w:bCs/>
        </w:rPr>
        <w:t>FECHA</w:t>
      </w:r>
      <w:r w:rsidRPr="00BF53F7">
        <w:rPr>
          <w:rFonts w:asciiTheme="minorHAnsi" w:hAnsiTheme="minorHAnsi" w:cstheme="minorHAnsi"/>
          <w:b/>
          <w:bCs/>
        </w:rPr>
        <w:tab/>
        <w:t>:</w:t>
      </w:r>
      <w:r w:rsidRPr="00BF53F7">
        <w:rPr>
          <w:rFonts w:asciiTheme="minorHAnsi" w:hAnsiTheme="minorHAnsi" w:cstheme="minorHAnsi"/>
        </w:rPr>
        <w:tab/>
      </w:r>
      <w:r w:rsidR="00EB1BA4">
        <w:rPr>
          <w:rFonts w:asciiTheme="minorHAnsi" w:hAnsiTheme="minorHAnsi" w:cstheme="minorHAnsi"/>
        </w:rPr>
        <w:t>31 de enero de 2018</w:t>
      </w:r>
    </w:p>
    <w:p w:rsidR="008D1CF8" w:rsidRPr="00BF53F7" w:rsidRDefault="008D1CF8" w:rsidP="00E22E1C">
      <w:pPr>
        <w:pBdr>
          <w:bottom w:val="single" w:sz="6" w:space="1" w:color="auto"/>
        </w:pBdr>
        <w:tabs>
          <w:tab w:val="left" w:pos="1320"/>
          <w:tab w:val="left" w:pos="1440"/>
          <w:tab w:val="left" w:pos="2040"/>
          <w:tab w:val="left" w:pos="2400"/>
        </w:tabs>
        <w:jc w:val="both"/>
        <w:rPr>
          <w:rFonts w:asciiTheme="minorHAnsi" w:hAnsiTheme="minorHAnsi" w:cstheme="minorHAnsi"/>
        </w:rPr>
      </w:pPr>
    </w:p>
    <w:p w:rsidR="008D1CF8" w:rsidRPr="00BF53F7" w:rsidRDefault="008D1CF8" w:rsidP="00E22E1C">
      <w:pPr>
        <w:jc w:val="both"/>
        <w:rPr>
          <w:rFonts w:asciiTheme="minorHAnsi" w:hAnsiTheme="minorHAnsi" w:cstheme="minorHAnsi"/>
        </w:rPr>
      </w:pPr>
    </w:p>
    <w:p w:rsidR="008D1CF8" w:rsidRPr="00BF53F7" w:rsidRDefault="00F77900" w:rsidP="00E22E1C">
      <w:pPr>
        <w:tabs>
          <w:tab w:val="left" w:pos="360"/>
        </w:tabs>
        <w:jc w:val="both"/>
        <w:rPr>
          <w:rFonts w:asciiTheme="minorHAnsi" w:hAnsiTheme="minorHAnsi" w:cstheme="minorHAnsi"/>
          <w:sz w:val="23"/>
          <w:szCs w:val="23"/>
        </w:rPr>
      </w:pPr>
      <w:r w:rsidRPr="00BF53F7">
        <w:rPr>
          <w:rFonts w:asciiTheme="minorHAnsi" w:hAnsiTheme="minorHAnsi" w:cstheme="minorHAnsi"/>
          <w:sz w:val="23"/>
          <w:szCs w:val="23"/>
        </w:rPr>
        <w:t xml:space="preserve">De conformidad con los lineamientos establecidos en la Política M-UPI-PLA-05 para el Control y Evaluación del Plan Operativo Institucional y Presupuesto Operativo, </w:t>
      </w:r>
      <w:r w:rsidR="008D1CF8" w:rsidRPr="00BF53F7">
        <w:rPr>
          <w:rFonts w:asciiTheme="minorHAnsi" w:hAnsiTheme="minorHAnsi" w:cstheme="minorHAnsi"/>
          <w:sz w:val="23"/>
          <w:szCs w:val="23"/>
        </w:rPr>
        <w:t>se realizó el proceso de seguimiento al Plan Operativo Institucional 201</w:t>
      </w:r>
      <w:r w:rsidR="002A34AA">
        <w:rPr>
          <w:rFonts w:asciiTheme="minorHAnsi" w:hAnsiTheme="minorHAnsi" w:cstheme="minorHAnsi"/>
          <w:sz w:val="23"/>
          <w:szCs w:val="23"/>
        </w:rPr>
        <w:t>7</w:t>
      </w:r>
      <w:r w:rsidR="008D1CF8" w:rsidRPr="00BF53F7">
        <w:rPr>
          <w:rFonts w:asciiTheme="minorHAnsi" w:hAnsiTheme="minorHAnsi" w:cstheme="minorHAnsi"/>
          <w:sz w:val="23"/>
          <w:szCs w:val="23"/>
        </w:rPr>
        <w:t>.</w:t>
      </w:r>
    </w:p>
    <w:p w:rsidR="00F77900" w:rsidRPr="00BF53F7" w:rsidRDefault="00F77900" w:rsidP="00E22E1C">
      <w:pPr>
        <w:tabs>
          <w:tab w:val="left" w:pos="360"/>
        </w:tabs>
        <w:jc w:val="both"/>
        <w:rPr>
          <w:rFonts w:asciiTheme="minorHAnsi" w:hAnsiTheme="minorHAnsi" w:cstheme="minorHAnsi"/>
          <w:sz w:val="23"/>
          <w:szCs w:val="23"/>
        </w:rPr>
      </w:pPr>
    </w:p>
    <w:p w:rsidR="00336B39" w:rsidRPr="00BF53F7" w:rsidRDefault="00336B39" w:rsidP="00E22E1C">
      <w:pPr>
        <w:tabs>
          <w:tab w:val="left" w:pos="360"/>
        </w:tabs>
        <w:jc w:val="both"/>
        <w:rPr>
          <w:rFonts w:asciiTheme="minorHAnsi" w:hAnsiTheme="minorHAnsi" w:cstheme="minorHAnsi"/>
          <w:sz w:val="23"/>
          <w:szCs w:val="23"/>
        </w:rPr>
      </w:pPr>
      <w:r w:rsidRPr="00BF53F7">
        <w:rPr>
          <w:rFonts w:asciiTheme="minorHAnsi" w:hAnsiTheme="minorHAnsi" w:cstheme="minorHAnsi"/>
          <w:sz w:val="23"/>
          <w:szCs w:val="23"/>
        </w:rPr>
        <w:t>En virtud de lo anterior, adjun</w:t>
      </w:r>
      <w:r w:rsidR="00AF3416">
        <w:rPr>
          <w:rFonts w:asciiTheme="minorHAnsi" w:hAnsiTheme="minorHAnsi" w:cstheme="minorHAnsi"/>
          <w:sz w:val="23"/>
          <w:szCs w:val="23"/>
        </w:rPr>
        <w:t>to el Informe de Seguimiento al</w:t>
      </w:r>
      <w:r w:rsidRPr="00BF53F7">
        <w:rPr>
          <w:rFonts w:asciiTheme="minorHAnsi" w:hAnsiTheme="minorHAnsi" w:cstheme="minorHAnsi"/>
          <w:sz w:val="23"/>
          <w:szCs w:val="23"/>
        </w:rPr>
        <w:t xml:space="preserve"> POI </w:t>
      </w:r>
      <w:r w:rsidR="002A34AA">
        <w:rPr>
          <w:rFonts w:asciiTheme="minorHAnsi" w:hAnsiTheme="minorHAnsi" w:cstheme="minorHAnsi"/>
          <w:sz w:val="23"/>
          <w:szCs w:val="23"/>
        </w:rPr>
        <w:t>2017</w:t>
      </w:r>
      <w:r w:rsidRPr="00BF53F7">
        <w:rPr>
          <w:rFonts w:asciiTheme="minorHAnsi" w:hAnsiTheme="minorHAnsi" w:cstheme="minorHAnsi"/>
          <w:sz w:val="23"/>
          <w:szCs w:val="23"/>
        </w:rPr>
        <w:t xml:space="preserve"> c</w:t>
      </w:r>
      <w:r w:rsidR="00092D93" w:rsidRPr="00BF53F7">
        <w:rPr>
          <w:rFonts w:asciiTheme="minorHAnsi" w:hAnsiTheme="minorHAnsi" w:cstheme="minorHAnsi"/>
          <w:sz w:val="23"/>
          <w:szCs w:val="23"/>
        </w:rPr>
        <w:t>on corte al 3</w:t>
      </w:r>
      <w:r w:rsidR="00EB1BA4">
        <w:rPr>
          <w:rFonts w:asciiTheme="minorHAnsi" w:hAnsiTheme="minorHAnsi" w:cstheme="minorHAnsi"/>
          <w:sz w:val="23"/>
          <w:szCs w:val="23"/>
        </w:rPr>
        <w:t>1</w:t>
      </w:r>
      <w:r w:rsidR="00092D93" w:rsidRPr="00BF53F7">
        <w:rPr>
          <w:rFonts w:asciiTheme="minorHAnsi" w:hAnsiTheme="minorHAnsi" w:cstheme="minorHAnsi"/>
          <w:sz w:val="23"/>
          <w:szCs w:val="23"/>
        </w:rPr>
        <w:t xml:space="preserve"> de </w:t>
      </w:r>
      <w:r w:rsidR="00EB1BA4">
        <w:rPr>
          <w:rFonts w:asciiTheme="minorHAnsi" w:hAnsiTheme="minorHAnsi" w:cstheme="minorHAnsi"/>
          <w:sz w:val="23"/>
          <w:szCs w:val="23"/>
        </w:rPr>
        <w:t>diciembre</w:t>
      </w:r>
      <w:r w:rsidR="00092D93" w:rsidRPr="00BF53F7">
        <w:rPr>
          <w:rFonts w:asciiTheme="minorHAnsi" w:hAnsiTheme="minorHAnsi" w:cstheme="minorHAnsi"/>
          <w:sz w:val="23"/>
          <w:szCs w:val="23"/>
        </w:rPr>
        <w:t xml:space="preserve"> </w:t>
      </w:r>
      <w:r w:rsidR="002A34AA">
        <w:rPr>
          <w:rFonts w:asciiTheme="minorHAnsi" w:hAnsiTheme="minorHAnsi" w:cstheme="minorHAnsi"/>
          <w:sz w:val="23"/>
          <w:szCs w:val="23"/>
        </w:rPr>
        <w:t>2017</w:t>
      </w:r>
      <w:r w:rsidR="009339A9" w:rsidRPr="00BF53F7">
        <w:rPr>
          <w:rFonts w:asciiTheme="minorHAnsi" w:hAnsiTheme="minorHAnsi" w:cstheme="minorHAnsi"/>
          <w:sz w:val="23"/>
          <w:szCs w:val="23"/>
        </w:rPr>
        <w:t>,</w:t>
      </w:r>
      <w:r w:rsidRPr="00BF53F7">
        <w:rPr>
          <w:rFonts w:asciiTheme="minorHAnsi" w:hAnsiTheme="minorHAnsi" w:cstheme="minorHAnsi"/>
          <w:sz w:val="23"/>
          <w:szCs w:val="23"/>
        </w:rPr>
        <w:t xml:space="preserve"> el cual </w:t>
      </w:r>
      <w:r w:rsidR="00F77900" w:rsidRPr="00BF53F7">
        <w:rPr>
          <w:rFonts w:asciiTheme="minorHAnsi" w:hAnsiTheme="minorHAnsi" w:cstheme="minorHAnsi"/>
          <w:sz w:val="23"/>
          <w:szCs w:val="23"/>
        </w:rPr>
        <w:t xml:space="preserve">contempla un </w:t>
      </w:r>
      <w:r w:rsidR="008D1CF8" w:rsidRPr="00BF53F7">
        <w:rPr>
          <w:rFonts w:asciiTheme="minorHAnsi" w:hAnsiTheme="minorHAnsi" w:cstheme="minorHAnsi"/>
          <w:sz w:val="23"/>
          <w:szCs w:val="23"/>
        </w:rPr>
        <w:t xml:space="preserve">análisis sobre la ejecución </w:t>
      </w:r>
      <w:r w:rsidRPr="00BF53F7">
        <w:rPr>
          <w:rFonts w:asciiTheme="minorHAnsi" w:hAnsiTheme="minorHAnsi" w:cstheme="minorHAnsi"/>
          <w:sz w:val="23"/>
          <w:szCs w:val="23"/>
        </w:rPr>
        <w:t>del plan operativo del Banco</w:t>
      </w:r>
      <w:r w:rsidR="00F77900" w:rsidRPr="00BF53F7">
        <w:rPr>
          <w:rFonts w:asciiTheme="minorHAnsi" w:hAnsiTheme="minorHAnsi" w:cstheme="minorHAnsi"/>
          <w:sz w:val="23"/>
          <w:szCs w:val="23"/>
        </w:rPr>
        <w:t xml:space="preserve"> y el detalle del </w:t>
      </w:r>
      <w:r w:rsidR="008D1CF8" w:rsidRPr="00BF53F7">
        <w:rPr>
          <w:rFonts w:asciiTheme="minorHAnsi" w:hAnsiTheme="minorHAnsi" w:cstheme="minorHAnsi"/>
          <w:sz w:val="23"/>
          <w:szCs w:val="23"/>
        </w:rPr>
        <w:t xml:space="preserve">cumplimiento de </w:t>
      </w:r>
      <w:r w:rsidR="00F77900" w:rsidRPr="00BF53F7">
        <w:rPr>
          <w:rFonts w:asciiTheme="minorHAnsi" w:hAnsiTheme="minorHAnsi" w:cstheme="minorHAnsi"/>
          <w:sz w:val="23"/>
          <w:szCs w:val="23"/>
        </w:rPr>
        <w:t xml:space="preserve">las </w:t>
      </w:r>
      <w:r w:rsidR="008D1CF8" w:rsidRPr="00BF53F7">
        <w:rPr>
          <w:rFonts w:asciiTheme="minorHAnsi" w:hAnsiTheme="minorHAnsi" w:cstheme="minorHAnsi"/>
          <w:sz w:val="23"/>
          <w:szCs w:val="23"/>
        </w:rPr>
        <w:t xml:space="preserve">metas </w:t>
      </w:r>
      <w:r w:rsidR="00F77900" w:rsidRPr="00BF53F7">
        <w:rPr>
          <w:rFonts w:asciiTheme="minorHAnsi" w:hAnsiTheme="minorHAnsi" w:cstheme="minorHAnsi"/>
          <w:sz w:val="23"/>
          <w:szCs w:val="23"/>
        </w:rPr>
        <w:t xml:space="preserve">para cada uno de los </w:t>
      </w:r>
      <w:r w:rsidR="008D1CF8" w:rsidRPr="00BF53F7">
        <w:rPr>
          <w:rFonts w:asciiTheme="minorHAnsi" w:hAnsiTheme="minorHAnsi" w:cstheme="minorHAnsi"/>
          <w:sz w:val="23"/>
          <w:szCs w:val="23"/>
        </w:rPr>
        <w:t>programa</w:t>
      </w:r>
      <w:r w:rsidR="00F77900" w:rsidRPr="00BF53F7">
        <w:rPr>
          <w:rFonts w:asciiTheme="minorHAnsi" w:hAnsiTheme="minorHAnsi" w:cstheme="minorHAnsi"/>
          <w:sz w:val="23"/>
          <w:szCs w:val="23"/>
        </w:rPr>
        <w:t>s</w:t>
      </w:r>
      <w:r w:rsidR="008D1CF8" w:rsidRPr="00BF53F7">
        <w:rPr>
          <w:rFonts w:asciiTheme="minorHAnsi" w:hAnsiTheme="minorHAnsi" w:cstheme="minorHAnsi"/>
          <w:sz w:val="23"/>
          <w:szCs w:val="23"/>
        </w:rPr>
        <w:t xml:space="preserve"> y subprograma</w:t>
      </w:r>
      <w:r w:rsidR="00F77900" w:rsidRPr="00BF53F7">
        <w:rPr>
          <w:rFonts w:asciiTheme="minorHAnsi" w:hAnsiTheme="minorHAnsi" w:cstheme="minorHAnsi"/>
          <w:sz w:val="23"/>
          <w:szCs w:val="23"/>
        </w:rPr>
        <w:t>s</w:t>
      </w:r>
      <w:r w:rsidR="008D1CF8" w:rsidRPr="00BF53F7">
        <w:rPr>
          <w:rFonts w:asciiTheme="minorHAnsi" w:hAnsiTheme="minorHAnsi" w:cstheme="minorHAnsi"/>
          <w:sz w:val="23"/>
          <w:szCs w:val="23"/>
        </w:rPr>
        <w:t xml:space="preserve"> presupuestario</w:t>
      </w:r>
      <w:r w:rsidR="00F77900" w:rsidRPr="00BF53F7">
        <w:rPr>
          <w:rFonts w:asciiTheme="minorHAnsi" w:hAnsiTheme="minorHAnsi" w:cstheme="minorHAnsi"/>
          <w:sz w:val="23"/>
          <w:szCs w:val="23"/>
        </w:rPr>
        <w:t>s</w:t>
      </w:r>
      <w:r w:rsidRPr="00BF53F7">
        <w:rPr>
          <w:rFonts w:asciiTheme="minorHAnsi" w:hAnsiTheme="minorHAnsi" w:cstheme="minorHAnsi"/>
          <w:sz w:val="23"/>
          <w:szCs w:val="23"/>
        </w:rPr>
        <w:t>, cuyo cumplimiento glo</w:t>
      </w:r>
      <w:r w:rsidR="00026857">
        <w:rPr>
          <w:rFonts w:asciiTheme="minorHAnsi" w:hAnsiTheme="minorHAnsi" w:cstheme="minorHAnsi"/>
          <w:sz w:val="23"/>
          <w:szCs w:val="23"/>
        </w:rPr>
        <w:t>bal al primer semestre en curso</w:t>
      </w:r>
      <w:r w:rsidRPr="00BF53F7">
        <w:rPr>
          <w:rFonts w:asciiTheme="minorHAnsi" w:hAnsiTheme="minorHAnsi" w:cstheme="minorHAnsi"/>
          <w:sz w:val="23"/>
          <w:szCs w:val="23"/>
        </w:rPr>
        <w:t xml:space="preserve"> </w:t>
      </w:r>
      <w:r w:rsidRPr="00AF3416">
        <w:rPr>
          <w:rFonts w:asciiTheme="minorHAnsi" w:hAnsiTheme="minorHAnsi" w:cstheme="minorHAnsi"/>
          <w:sz w:val="23"/>
          <w:szCs w:val="23"/>
        </w:rPr>
        <w:t xml:space="preserve">fue de un </w:t>
      </w:r>
      <w:r w:rsidR="00640FE4">
        <w:rPr>
          <w:rFonts w:asciiTheme="minorHAnsi" w:hAnsiTheme="minorHAnsi" w:cstheme="minorHAnsi"/>
          <w:sz w:val="23"/>
          <w:szCs w:val="23"/>
        </w:rPr>
        <w:t>77</w:t>
      </w:r>
      <w:r w:rsidRPr="00AF3416">
        <w:rPr>
          <w:rFonts w:asciiTheme="minorHAnsi" w:hAnsiTheme="minorHAnsi" w:cstheme="minorHAnsi"/>
          <w:sz w:val="23"/>
          <w:szCs w:val="23"/>
        </w:rPr>
        <w:t>%.</w:t>
      </w:r>
    </w:p>
    <w:p w:rsidR="00336B39" w:rsidRPr="00BF53F7" w:rsidRDefault="00336B39" w:rsidP="00E22E1C">
      <w:pPr>
        <w:tabs>
          <w:tab w:val="left" w:pos="360"/>
        </w:tabs>
        <w:jc w:val="both"/>
        <w:rPr>
          <w:rFonts w:asciiTheme="minorHAnsi" w:hAnsiTheme="minorHAnsi" w:cstheme="minorHAnsi"/>
          <w:sz w:val="23"/>
          <w:szCs w:val="23"/>
        </w:rPr>
      </w:pPr>
    </w:p>
    <w:p w:rsidR="008D1CF8" w:rsidRPr="00BF53F7" w:rsidRDefault="00A808AA" w:rsidP="00E22E1C">
      <w:pPr>
        <w:tabs>
          <w:tab w:val="left" w:pos="360"/>
        </w:tabs>
        <w:jc w:val="both"/>
        <w:rPr>
          <w:rFonts w:asciiTheme="minorHAnsi" w:hAnsiTheme="minorHAnsi" w:cstheme="minorHAnsi"/>
          <w:sz w:val="23"/>
          <w:szCs w:val="23"/>
        </w:rPr>
      </w:pPr>
      <w:r>
        <w:rPr>
          <w:rFonts w:asciiTheme="minorHAnsi" w:hAnsiTheme="minorHAnsi" w:cstheme="minorHAnsi"/>
          <w:sz w:val="23"/>
          <w:szCs w:val="23"/>
        </w:rPr>
        <w:t>Este i</w:t>
      </w:r>
      <w:r w:rsidR="008D1CF8" w:rsidRPr="00BF53F7">
        <w:rPr>
          <w:rFonts w:asciiTheme="minorHAnsi" w:hAnsiTheme="minorHAnsi" w:cstheme="minorHAnsi"/>
          <w:sz w:val="23"/>
          <w:szCs w:val="23"/>
        </w:rPr>
        <w:t>nforme debe ser remitido a la Junta Directiva del Banco para</w:t>
      </w:r>
      <w:r w:rsidR="00026857">
        <w:rPr>
          <w:rFonts w:asciiTheme="minorHAnsi" w:hAnsiTheme="minorHAnsi" w:cstheme="minorHAnsi"/>
          <w:sz w:val="23"/>
          <w:szCs w:val="23"/>
        </w:rPr>
        <w:t xml:space="preserve"> su aprobación y posteriormente</w:t>
      </w:r>
      <w:r w:rsidR="00464D15">
        <w:rPr>
          <w:rFonts w:asciiTheme="minorHAnsi" w:hAnsiTheme="minorHAnsi" w:cstheme="minorHAnsi"/>
          <w:sz w:val="23"/>
          <w:szCs w:val="23"/>
        </w:rPr>
        <w:t xml:space="preserve"> ser</w:t>
      </w:r>
      <w:r w:rsidR="008D1CF8" w:rsidRPr="00BF53F7">
        <w:rPr>
          <w:rFonts w:asciiTheme="minorHAnsi" w:hAnsiTheme="minorHAnsi" w:cstheme="minorHAnsi"/>
          <w:sz w:val="23"/>
          <w:szCs w:val="23"/>
        </w:rPr>
        <w:t xml:space="preserve"> </w:t>
      </w:r>
      <w:r w:rsidR="00336B39" w:rsidRPr="00BF53F7">
        <w:rPr>
          <w:rFonts w:asciiTheme="minorHAnsi" w:hAnsiTheme="minorHAnsi" w:cstheme="minorHAnsi"/>
          <w:sz w:val="23"/>
          <w:szCs w:val="23"/>
        </w:rPr>
        <w:t xml:space="preserve">ingresado al Sistema de Información de Planes y Presupuestos (SIPP) de la </w:t>
      </w:r>
      <w:r w:rsidR="008D1CF8" w:rsidRPr="00BF53F7">
        <w:rPr>
          <w:rFonts w:asciiTheme="minorHAnsi" w:hAnsiTheme="minorHAnsi" w:cstheme="minorHAnsi"/>
          <w:sz w:val="23"/>
          <w:szCs w:val="23"/>
        </w:rPr>
        <w:t xml:space="preserve"> Cont</w:t>
      </w:r>
      <w:r w:rsidR="00336B39" w:rsidRPr="00BF53F7">
        <w:rPr>
          <w:rFonts w:asciiTheme="minorHAnsi" w:hAnsiTheme="minorHAnsi" w:cstheme="minorHAnsi"/>
          <w:sz w:val="23"/>
          <w:szCs w:val="23"/>
        </w:rPr>
        <w:t xml:space="preserve">raloría </w:t>
      </w:r>
      <w:r>
        <w:rPr>
          <w:rFonts w:asciiTheme="minorHAnsi" w:hAnsiTheme="minorHAnsi" w:cstheme="minorHAnsi"/>
          <w:sz w:val="23"/>
          <w:szCs w:val="23"/>
        </w:rPr>
        <w:t xml:space="preserve">General de la República </w:t>
      </w:r>
      <w:r w:rsidRPr="005776F6">
        <w:rPr>
          <w:rFonts w:asciiTheme="minorHAnsi" w:hAnsiTheme="minorHAnsi" w:cstheme="minorHAnsi"/>
          <w:sz w:val="23"/>
          <w:szCs w:val="23"/>
        </w:rPr>
        <w:t xml:space="preserve">antes del </w:t>
      </w:r>
      <w:r w:rsidR="00EB1BA4">
        <w:rPr>
          <w:rFonts w:asciiTheme="minorHAnsi" w:hAnsiTheme="minorHAnsi" w:cstheme="minorHAnsi"/>
          <w:b/>
          <w:sz w:val="23"/>
          <w:szCs w:val="23"/>
          <w:u w:val="single"/>
        </w:rPr>
        <w:t>15 de febrero del 201</w:t>
      </w:r>
      <w:r w:rsidR="004C4BC8">
        <w:rPr>
          <w:rFonts w:asciiTheme="minorHAnsi" w:hAnsiTheme="minorHAnsi" w:cstheme="minorHAnsi"/>
          <w:b/>
          <w:sz w:val="23"/>
          <w:szCs w:val="23"/>
          <w:u w:val="single"/>
        </w:rPr>
        <w:t>8</w:t>
      </w:r>
      <w:r w:rsidRPr="005776F6">
        <w:rPr>
          <w:rFonts w:asciiTheme="minorHAnsi" w:hAnsiTheme="minorHAnsi" w:cstheme="minorHAnsi"/>
          <w:sz w:val="23"/>
          <w:szCs w:val="23"/>
          <w:u w:val="single"/>
        </w:rPr>
        <w:t>.</w:t>
      </w:r>
      <w:r>
        <w:rPr>
          <w:rFonts w:asciiTheme="minorHAnsi" w:hAnsiTheme="minorHAnsi" w:cstheme="minorHAnsi"/>
          <w:sz w:val="23"/>
          <w:szCs w:val="23"/>
        </w:rPr>
        <w:t xml:space="preserve"> </w:t>
      </w:r>
    </w:p>
    <w:p w:rsidR="008D1CF8" w:rsidRPr="00BF53F7" w:rsidRDefault="008D1CF8" w:rsidP="00E22E1C">
      <w:pPr>
        <w:tabs>
          <w:tab w:val="left" w:pos="360"/>
        </w:tabs>
        <w:jc w:val="both"/>
        <w:rPr>
          <w:rFonts w:asciiTheme="minorHAnsi" w:hAnsiTheme="minorHAnsi" w:cstheme="minorHAnsi"/>
          <w:sz w:val="23"/>
          <w:szCs w:val="23"/>
        </w:rPr>
      </w:pPr>
    </w:p>
    <w:p w:rsidR="008D1CF8" w:rsidRPr="00BF53F7" w:rsidRDefault="008D1CF8" w:rsidP="00E22E1C">
      <w:pPr>
        <w:tabs>
          <w:tab w:val="left" w:pos="360"/>
        </w:tabs>
        <w:jc w:val="both"/>
        <w:rPr>
          <w:rFonts w:asciiTheme="minorHAnsi" w:hAnsiTheme="minorHAnsi" w:cstheme="minorHAnsi"/>
        </w:rPr>
      </w:pPr>
      <w:r w:rsidRPr="00BF53F7">
        <w:rPr>
          <w:rFonts w:asciiTheme="minorHAnsi" w:hAnsiTheme="minorHAnsi" w:cstheme="minorHAnsi"/>
          <w:sz w:val="23"/>
          <w:szCs w:val="23"/>
        </w:rPr>
        <w:t>Quedo a su disposición de atender cualquier consulta al respecto</w:t>
      </w:r>
      <w:r w:rsidRPr="00BF53F7">
        <w:rPr>
          <w:rFonts w:asciiTheme="minorHAnsi" w:hAnsiTheme="minorHAnsi" w:cstheme="minorHAnsi"/>
        </w:rPr>
        <w:t>.</w:t>
      </w:r>
    </w:p>
    <w:p w:rsidR="008D1CF8" w:rsidRPr="00BF53F7" w:rsidRDefault="008D1CF8" w:rsidP="00E22E1C">
      <w:pPr>
        <w:tabs>
          <w:tab w:val="left" w:pos="360"/>
        </w:tabs>
        <w:jc w:val="both"/>
        <w:rPr>
          <w:rFonts w:asciiTheme="minorHAnsi" w:hAnsiTheme="minorHAnsi" w:cstheme="minorHAnsi"/>
          <w:sz w:val="26"/>
          <w:szCs w:val="26"/>
        </w:rPr>
      </w:pPr>
    </w:p>
    <w:p w:rsidR="008D1CF8" w:rsidRPr="00BF53F7" w:rsidRDefault="00EB1BA4" w:rsidP="00E22E1C">
      <w:pPr>
        <w:tabs>
          <w:tab w:val="left" w:pos="480"/>
        </w:tabs>
        <w:jc w:val="both"/>
        <w:rPr>
          <w:rFonts w:asciiTheme="minorHAnsi" w:hAnsiTheme="minorHAnsi" w:cstheme="minorHAnsi"/>
          <w:sz w:val="16"/>
          <w:szCs w:val="16"/>
        </w:rPr>
      </w:pPr>
      <w:r>
        <w:rPr>
          <w:rFonts w:asciiTheme="minorHAnsi" w:hAnsiTheme="minorHAnsi" w:cstheme="minorHAnsi"/>
          <w:sz w:val="16"/>
          <w:szCs w:val="16"/>
        </w:rPr>
        <w:t>MLM/kab</w:t>
      </w:r>
    </w:p>
    <w:p w:rsidR="008D1CF8" w:rsidRPr="00BF53F7" w:rsidRDefault="008D1CF8" w:rsidP="00E22E1C">
      <w:pPr>
        <w:tabs>
          <w:tab w:val="left" w:pos="360"/>
        </w:tabs>
        <w:jc w:val="both"/>
        <w:rPr>
          <w:rFonts w:asciiTheme="minorHAnsi" w:hAnsiTheme="minorHAnsi" w:cstheme="minorHAnsi"/>
          <w:sz w:val="16"/>
          <w:szCs w:val="16"/>
        </w:rPr>
      </w:pPr>
    </w:p>
    <w:p w:rsidR="008D1CF8" w:rsidRPr="00BF53F7" w:rsidRDefault="008D1CF8" w:rsidP="00E22E1C">
      <w:pPr>
        <w:tabs>
          <w:tab w:val="left" w:pos="360"/>
        </w:tabs>
        <w:jc w:val="both"/>
        <w:rPr>
          <w:rFonts w:asciiTheme="minorHAnsi" w:hAnsiTheme="minorHAnsi" w:cstheme="minorHAnsi"/>
        </w:rPr>
      </w:pPr>
      <w:r w:rsidRPr="00BF53F7">
        <w:rPr>
          <w:rFonts w:asciiTheme="minorHAnsi" w:hAnsiTheme="minorHAnsi" w:cstheme="minorHAnsi"/>
          <w:sz w:val="16"/>
          <w:szCs w:val="16"/>
        </w:rPr>
        <w:t>cf:</w:t>
      </w:r>
      <w:r w:rsidRPr="00BF53F7">
        <w:rPr>
          <w:rFonts w:asciiTheme="minorHAnsi" w:hAnsiTheme="minorHAnsi" w:cstheme="minorHAnsi"/>
          <w:sz w:val="16"/>
          <w:szCs w:val="16"/>
        </w:rPr>
        <w:tab/>
        <w:t>Archivo</w:t>
      </w:r>
    </w:p>
    <w:p w:rsidR="008D1CF8" w:rsidRPr="00BF53F7" w:rsidRDefault="008D1CF8" w:rsidP="00E22E1C">
      <w:pPr>
        <w:pStyle w:val="Sangradetextonormal"/>
        <w:shd w:val="clear" w:color="auto" w:fill="FFFFFF"/>
        <w:spacing w:after="0" w:line="240" w:lineRule="auto"/>
        <w:jc w:val="both"/>
        <w:rPr>
          <w:rFonts w:asciiTheme="minorHAnsi" w:hAnsiTheme="minorHAnsi" w:cstheme="minorHAnsi"/>
          <w:b/>
          <w:bCs/>
          <w:smallCaps/>
          <w:color w:val="000000"/>
          <w:sz w:val="30"/>
          <w:szCs w:val="30"/>
          <w:lang w:val="es-ES"/>
        </w:rPr>
      </w:pPr>
    </w:p>
    <w:p w:rsidR="008E230A" w:rsidRPr="00BF53F7" w:rsidRDefault="008E230A" w:rsidP="00E22E1C">
      <w:pPr>
        <w:shd w:val="clear" w:color="auto" w:fill="FFFFFF"/>
        <w:jc w:val="both"/>
        <w:rPr>
          <w:rFonts w:asciiTheme="minorHAnsi" w:hAnsiTheme="minorHAnsi" w:cstheme="minorHAnsi"/>
          <w:b/>
          <w:bCs/>
          <w:smallCaps/>
          <w:color w:val="000000"/>
          <w:sz w:val="30"/>
          <w:szCs w:val="30"/>
          <w:lang w:val="es-ES"/>
        </w:rPr>
        <w:sectPr w:rsidR="008E230A" w:rsidRPr="00BF53F7" w:rsidSect="002B5081">
          <w:headerReference w:type="default" r:id="rId9"/>
          <w:footerReference w:type="default" r:id="rId10"/>
          <w:headerReference w:type="first" r:id="rId11"/>
          <w:footerReference w:type="first" r:id="rId12"/>
          <w:pgSz w:w="12240" w:h="15840" w:code="1"/>
          <w:pgMar w:top="1418" w:right="1701" w:bottom="1418" w:left="1701" w:header="720" w:footer="1168" w:gutter="0"/>
          <w:pgNumType w:fmt="lowerRoman" w:start="1"/>
          <w:cols w:space="720"/>
          <w:titlePg/>
          <w:docGrid w:linePitch="360"/>
        </w:sectPr>
      </w:pPr>
    </w:p>
    <w:p w:rsidR="002B5081" w:rsidRPr="00BF53F7" w:rsidRDefault="002B5081" w:rsidP="00E22E1C">
      <w:pPr>
        <w:jc w:val="both"/>
        <w:rPr>
          <w:rFonts w:asciiTheme="minorHAnsi" w:hAnsiTheme="minorHAnsi" w:cstheme="minorHAnsi"/>
          <w:b/>
          <w:sz w:val="32"/>
          <w:szCs w:val="32"/>
          <w:lang w:val="es-ES"/>
        </w:rPr>
      </w:pPr>
    </w:p>
    <w:p w:rsidR="00E17680" w:rsidRPr="00BF53F7" w:rsidRDefault="00E17680" w:rsidP="00E22E1C">
      <w:pPr>
        <w:jc w:val="both"/>
        <w:rPr>
          <w:rFonts w:asciiTheme="minorHAnsi" w:hAnsiTheme="minorHAnsi" w:cstheme="minorHAnsi"/>
          <w:b/>
          <w:smallCaps/>
          <w:sz w:val="28"/>
          <w:szCs w:val="28"/>
          <w:lang w:val="es-ES"/>
        </w:rPr>
      </w:pPr>
    </w:p>
    <w:p w:rsidR="000D2CED" w:rsidRPr="00BF53F7" w:rsidRDefault="000450D3" w:rsidP="00A62ED4">
      <w:pPr>
        <w:jc w:val="center"/>
        <w:rPr>
          <w:rFonts w:asciiTheme="minorHAnsi" w:hAnsiTheme="minorHAnsi" w:cstheme="minorHAnsi"/>
          <w:b/>
          <w:lang w:val="es-ES"/>
        </w:rPr>
      </w:pPr>
      <w:r w:rsidRPr="00BF53F7">
        <w:rPr>
          <w:rFonts w:asciiTheme="minorHAnsi" w:hAnsiTheme="minorHAnsi" w:cstheme="minorHAnsi"/>
          <w:b/>
          <w:smallCaps/>
          <w:sz w:val="28"/>
          <w:szCs w:val="28"/>
          <w:lang w:val="es-ES"/>
        </w:rPr>
        <w:t>Índice</w:t>
      </w:r>
    </w:p>
    <w:p w:rsidR="000D2CED" w:rsidRPr="00BF53F7" w:rsidRDefault="000D2CED" w:rsidP="00E22E1C">
      <w:pPr>
        <w:jc w:val="both"/>
        <w:rPr>
          <w:rFonts w:asciiTheme="minorHAnsi" w:hAnsiTheme="minorHAnsi" w:cstheme="minorHAnsi"/>
          <w:lang w:val="es-ES" w:eastAsia="es-CR"/>
        </w:rPr>
      </w:pPr>
    </w:p>
    <w:sdt>
      <w:sdtPr>
        <w:rPr>
          <w:rFonts w:ascii="Times New Roman" w:hAnsi="Times New Roman"/>
          <w:b w:val="0"/>
          <w:bCs w:val="0"/>
          <w:color w:val="auto"/>
          <w:sz w:val="24"/>
          <w:szCs w:val="24"/>
          <w:lang w:val="es-ES" w:eastAsia="en-US"/>
        </w:rPr>
        <w:id w:val="1190645388"/>
        <w:docPartObj>
          <w:docPartGallery w:val="Table of Contents"/>
          <w:docPartUnique/>
        </w:docPartObj>
      </w:sdtPr>
      <w:sdtEndPr/>
      <w:sdtContent>
        <w:p w:rsidR="00B01DA0" w:rsidRPr="00B01DA0" w:rsidRDefault="00B01DA0" w:rsidP="00E22E1C">
          <w:pPr>
            <w:pStyle w:val="TtulodeTDC"/>
            <w:spacing w:line="360" w:lineRule="auto"/>
            <w:jc w:val="both"/>
            <w:rPr>
              <w:rFonts w:asciiTheme="minorHAnsi" w:hAnsiTheme="minorHAnsi" w:cstheme="minorHAnsi"/>
            </w:rPr>
          </w:pPr>
        </w:p>
        <w:p w:rsidR="00A62ED4" w:rsidRPr="00A62ED4" w:rsidRDefault="00B01DA0" w:rsidP="00A62ED4">
          <w:pPr>
            <w:pStyle w:val="TDC1"/>
            <w:spacing w:before="120" w:after="120"/>
            <w:rPr>
              <w:rFonts w:asciiTheme="minorHAnsi" w:eastAsiaTheme="minorEastAsia" w:hAnsiTheme="minorHAnsi" w:cstheme="minorBidi"/>
              <w:noProof/>
              <w:sz w:val="22"/>
              <w:szCs w:val="22"/>
              <w:lang w:eastAsia="es-CR"/>
            </w:rPr>
          </w:pPr>
          <w:r w:rsidRPr="00B01DA0">
            <w:rPr>
              <w:rFonts w:asciiTheme="minorHAnsi" w:hAnsiTheme="minorHAnsi" w:cstheme="minorHAnsi"/>
            </w:rPr>
            <w:fldChar w:fldCharType="begin"/>
          </w:r>
          <w:r w:rsidRPr="00B01DA0">
            <w:rPr>
              <w:rFonts w:asciiTheme="minorHAnsi" w:hAnsiTheme="minorHAnsi" w:cstheme="minorHAnsi"/>
            </w:rPr>
            <w:instrText xml:space="preserve"> TOC \o "1-3" \h \z \u </w:instrText>
          </w:r>
          <w:r w:rsidRPr="00B01DA0">
            <w:rPr>
              <w:rFonts w:asciiTheme="minorHAnsi" w:hAnsiTheme="minorHAnsi" w:cstheme="minorHAnsi"/>
            </w:rPr>
            <w:fldChar w:fldCharType="separate"/>
          </w:r>
          <w:hyperlink w:anchor="_Toc505085073" w:history="1">
            <w:r w:rsidR="00A62ED4" w:rsidRPr="00A62ED4">
              <w:rPr>
                <w:rStyle w:val="Hipervnculo"/>
                <w:rFonts w:asciiTheme="minorHAnsi" w:hAnsiTheme="minorHAnsi" w:cstheme="minorHAnsi"/>
                <w:smallCaps/>
                <w:noProof/>
                <w:lang w:val="es-ES"/>
              </w:rPr>
              <w:t>1.</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Introducción</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_Toc505085073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2</w:t>
            </w:r>
            <w:r w:rsidR="00A62ED4" w:rsidRPr="00A62ED4">
              <w:rPr>
                <w:rFonts w:asciiTheme="minorHAnsi" w:hAnsiTheme="minorHAnsi"/>
                <w:noProof/>
                <w:webHidden/>
              </w:rPr>
              <w:fldChar w:fldCharType="end"/>
            </w:r>
          </w:hyperlink>
        </w:p>
        <w:p w:rsidR="00A62ED4" w:rsidRPr="00A62ED4" w:rsidRDefault="001E4039" w:rsidP="00A62ED4">
          <w:pPr>
            <w:pStyle w:val="TDC1"/>
            <w:spacing w:before="120" w:after="120"/>
            <w:rPr>
              <w:rFonts w:asciiTheme="minorHAnsi" w:eastAsiaTheme="minorEastAsia" w:hAnsiTheme="minorHAnsi" w:cstheme="minorBidi"/>
              <w:noProof/>
              <w:sz w:val="22"/>
              <w:szCs w:val="22"/>
              <w:lang w:eastAsia="es-CR"/>
            </w:rPr>
          </w:pPr>
          <w:hyperlink w:anchor="_Toc505085074" w:history="1">
            <w:r w:rsidR="00A62ED4" w:rsidRPr="00A62ED4">
              <w:rPr>
                <w:rStyle w:val="Hipervnculo"/>
                <w:rFonts w:asciiTheme="minorHAnsi" w:hAnsiTheme="minorHAnsi" w:cstheme="minorHAnsi"/>
                <w:smallCaps/>
                <w:noProof/>
                <w:lang w:val="es-ES"/>
              </w:rPr>
              <w:t>2.</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Alcance y Metodología</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_Toc505085074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2</w:t>
            </w:r>
            <w:r w:rsidR="00A62ED4" w:rsidRPr="00A62ED4">
              <w:rPr>
                <w:rFonts w:asciiTheme="minorHAnsi" w:hAnsiTheme="minorHAnsi"/>
                <w:noProof/>
                <w:webHidden/>
              </w:rPr>
              <w:fldChar w:fldCharType="end"/>
            </w:r>
          </w:hyperlink>
        </w:p>
        <w:p w:rsidR="00A62ED4" w:rsidRPr="00A62ED4" w:rsidRDefault="001E4039" w:rsidP="00A62ED4">
          <w:pPr>
            <w:pStyle w:val="TDC1"/>
            <w:spacing w:before="120" w:after="120"/>
            <w:rPr>
              <w:rFonts w:asciiTheme="minorHAnsi" w:eastAsiaTheme="minorEastAsia" w:hAnsiTheme="minorHAnsi" w:cstheme="minorBidi"/>
              <w:noProof/>
              <w:sz w:val="22"/>
              <w:szCs w:val="22"/>
              <w:lang w:eastAsia="es-CR"/>
            </w:rPr>
          </w:pPr>
          <w:hyperlink w:anchor="_Toc505085075" w:history="1">
            <w:r w:rsidR="00A62ED4" w:rsidRPr="00A62ED4">
              <w:rPr>
                <w:rStyle w:val="Hipervnculo"/>
                <w:rFonts w:asciiTheme="minorHAnsi" w:hAnsiTheme="minorHAnsi" w:cstheme="minorHAnsi"/>
                <w:smallCaps/>
                <w:noProof/>
                <w:lang w:val="es-ES"/>
              </w:rPr>
              <w:t>3.</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Resultados</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_Toc505085075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2</w:t>
            </w:r>
            <w:r w:rsidR="00A62ED4" w:rsidRPr="00A62ED4">
              <w:rPr>
                <w:rFonts w:asciiTheme="minorHAnsi" w:hAnsiTheme="minorHAnsi"/>
                <w:noProof/>
                <w:webHidden/>
              </w:rPr>
              <w:fldChar w:fldCharType="end"/>
            </w:r>
          </w:hyperlink>
        </w:p>
        <w:p w:rsidR="00A62ED4" w:rsidRPr="00A62ED4" w:rsidRDefault="001E4039" w:rsidP="00A62ED4">
          <w:pPr>
            <w:pStyle w:val="TDC1"/>
            <w:spacing w:before="120" w:after="120"/>
            <w:rPr>
              <w:rFonts w:asciiTheme="minorHAnsi" w:eastAsiaTheme="minorEastAsia" w:hAnsiTheme="minorHAnsi" w:cstheme="minorBidi"/>
              <w:noProof/>
              <w:sz w:val="22"/>
              <w:szCs w:val="22"/>
              <w:lang w:eastAsia="es-CR"/>
            </w:rPr>
          </w:pPr>
          <w:hyperlink w:anchor="_Toc505085076" w:history="1">
            <w:r w:rsidR="00A62ED4" w:rsidRPr="00A62ED4">
              <w:rPr>
                <w:rStyle w:val="Hipervnculo"/>
                <w:rFonts w:asciiTheme="minorHAnsi" w:hAnsiTheme="minorHAnsi" w:cstheme="minorHAnsi"/>
                <w:smallCaps/>
                <w:noProof/>
                <w:lang w:val="es-ES"/>
              </w:rPr>
              <w:t>3.1.</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Cumplimiento Periodo 2017</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_Toc505085076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2</w:t>
            </w:r>
            <w:r w:rsidR="00A62ED4" w:rsidRPr="00A62ED4">
              <w:rPr>
                <w:rFonts w:asciiTheme="minorHAnsi" w:hAnsiTheme="minorHAnsi"/>
                <w:noProof/>
                <w:webHidden/>
              </w:rPr>
              <w:fldChar w:fldCharType="end"/>
            </w:r>
          </w:hyperlink>
        </w:p>
        <w:p w:rsidR="00A62ED4" w:rsidRPr="00A62ED4" w:rsidRDefault="001E4039" w:rsidP="00A62ED4">
          <w:pPr>
            <w:pStyle w:val="TDC1"/>
            <w:spacing w:before="120" w:after="120"/>
            <w:rPr>
              <w:rFonts w:asciiTheme="minorHAnsi" w:eastAsiaTheme="minorEastAsia" w:hAnsiTheme="minorHAnsi" w:cstheme="minorBidi"/>
              <w:noProof/>
              <w:sz w:val="22"/>
              <w:szCs w:val="22"/>
              <w:lang w:eastAsia="es-CR"/>
            </w:rPr>
          </w:pPr>
          <w:hyperlink w:anchor="_Toc505085077" w:history="1">
            <w:r w:rsidR="00A62ED4" w:rsidRPr="00A62ED4">
              <w:rPr>
                <w:rStyle w:val="Hipervnculo"/>
                <w:rFonts w:asciiTheme="minorHAnsi" w:hAnsiTheme="minorHAnsi" w:cstheme="minorHAnsi"/>
                <w:noProof/>
              </w:rPr>
              <w:t>3.1.1</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Programa N° 01: Dirección y Administración Superior</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_Toc505085077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4</w:t>
            </w:r>
            <w:r w:rsidR="00A62ED4" w:rsidRPr="00A62ED4">
              <w:rPr>
                <w:rFonts w:asciiTheme="minorHAnsi" w:hAnsiTheme="minorHAnsi"/>
                <w:noProof/>
                <w:webHidden/>
              </w:rPr>
              <w:fldChar w:fldCharType="end"/>
            </w:r>
          </w:hyperlink>
        </w:p>
        <w:p w:rsidR="00A62ED4" w:rsidRPr="00A62ED4" w:rsidRDefault="001E4039" w:rsidP="00A62ED4">
          <w:pPr>
            <w:pStyle w:val="TDC1"/>
            <w:spacing w:before="120" w:after="120"/>
            <w:rPr>
              <w:rFonts w:asciiTheme="minorHAnsi" w:eastAsiaTheme="minorEastAsia" w:hAnsiTheme="minorHAnsi" w:cstheme="minorBidi"/>
              <w:noProof/>
              <w:sz w:val="22"/>
              <w:szCs w:val="22"/>
              <w:lang w:eastAsia="es-CR"/>
            </w:rPr>
          </w:pPr>
          <w:hyperlink w:anchor="_Toc505085078" w:history="1">
            <w:r w:rsidR="00A62ED4" w:rsidRPr="00A62ED4">
              <w:rPr>
                <w:rStyle w:val="Hipervnculo"/>
                <w:rFonts w:asciiTheme="minorHAnsi" w:hAnsiTheme="minorHAnsi" w:cstheme="minorHAnsi"/>
                <w:smallCaps/>
                <w:noProof/>
                <w:lang w:val="es-ES"/>
              </w:rPr>
              <w:t>3.1.2</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Programa N° 02: Dirección y Administración de Operaciones</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_Toc505085078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7</w:t>
            </w:r>
            <w:r w:rsidR="00A62ED4" w:rsidRPr="00A62ED4">
              <w:rPr>
                <w:rFonts w:asciiTheme="minorHAnsi" w:hAnsiTheme="minorHAnsi"/>
                <w:noProof/>
                <w:webHidden/>
              </w:rPr>
              <w:fldChar w:fldCharType="end"/>
            </w:r>
          </w:hyperlink>
        </w:p>
        <w:p w:rsidR="00A62ED4" w:rsidRPr="00A62ED4" w:rsidRDefault="001E4039" w:rsidP="00A62ED4">
          <w:pPr>
            <w:pStyle w:val="TDC1"/>
            <w:spacing w:before="120" w:after="120"/>
            <w:rPr>
              <w:rFonts w:asciiTheme="minorHAnsi" w:eastAsiaTheme="minorEastAsia" w:hAnsiTheme="minorHAnsi" w:cstheme="minorBidi"/>
              <w:noProof/>
              <w:sz w:val="22"/>
              <w:szCs w:val="22"/>
              <w:lang w:eastAsia="es-CR"/>
            </w:rPr>
          </w:pPr>
          <w:hyperlink w:anchor="_Toc505085079" w:history="1">
            <w:r w:rsidR="00A62ED4" w:rsidRPr="00A62ED4">
              <w:rPr>
                <w:rStyle w:val="Hipervnculo"/>
                <w:rFonts w:asciiTheme="minorHAnsi" w:hAnsiTheme="minorHAnsi" w:cstheme="minorHAnsi"/>
                <w:smallCaps/>
                <w:noProof/>
                <w:lang w:val="es-ES"/>
              </w:rPr>
              <w:t>3.1.3</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Programa N° 03: Dirección y Administración Financiera</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_Toc505085079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10</w:t>
            </w:r>
            <w:r w:rsidR="00A62ED4" w:rsidRPr="00A62ED4">
              <w:rPr>
                <w:rFonts w:asciiTheme="minorHAnsi" w:hAnsiTheme="minorHAnsi"/>
                <w:noProof/>
                <w:webHidden/>
              </w:rPr>
              <w:fldChar w:fldCharType="end"/>
            </w:r>
          </w:hyperlink>
        </w:p>
        <w:p w:rsidR="00A62ED4" w:rsidRPr="00A62ED4" w:rsidRDefault="001E4039" w:rsidP="00A62ED4">
          <w:pPr>
            <w:pStyle w:val="TDC1"/>
            <w:spacing w:before="120" w:after="120"/>
            <w:rPr>
              <w:rFonts w:asciiTheme="minorHAnsi" w:eastAsiaTheme="minorEastAsia" w:hAnsiTheme="minorHAnsi" w:cstheme="minorBidi"/>
              <w:noProof/>
              <w:sz w:val="22"/>
              <w:szCs w:val="22"/>
              <w:lang w:eastAsia="es-CR"/>
            </w:rPr>
          </w:pPr>
          <w:hyperlink w:anchor="_Toc505085080" w:history="1">
            <w:r w:rsidR="00A62ED4" w:rsidRPr="00A62ED4">
              <w:rPr>
                <w:rStyle w:val="Hipervnculo"/>
                <w:rFonts w:asciiTheme="minorHAnsi" w:hAnsiTheme="minorHAnsi" w:cstheme="minorHAnsi"/>
                <w:smallCaps/>
                <w:noProof/>
                <w:lang w:val="es-ES"/>
              </w:rPr>
              <w:t>3.1.4</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Programa N° 04: Dirección y Administración General</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_Toc505085080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12</w:t>
            </w:r>
            <w:r w:rsidR="00A62ED4" w:rsidRPr="00A62ED4">
              <w:rPr>
                <w:rFonts w:asciiTheme="minorHAnsi" w:hAnsiTheme="minorHAnsi"/>
                <w:noProof/>
                <w:webHidden/>
              </w:rPr>
              <w:fldChar w:fldCharType="end"/>
            </w:r>
          </w:hyperlink>
        </w:p>
        <w:p w:rsidR="00A62ED4" w:rsidRPr="00A62ED4" w:rsidRDefault="001E4039" w:rsidP="00A62ED4">
          <w:pPr>
            <w:pStyle w:val="TDC1"/>
            <w:spacing w:before="120" w:after="120"/>
            <w:rPr>
              <w:rFonts w:asciiTheme="minorHAnsi" w:eastAsiaTheme="minorEastAsia" w:hAnsiTheme="minorHAnsi" w:cstheme="minorBidi"/>
              <w:noProof/>
              <w:sz w:val="22"/>
              <w:szCs w:val="22"/>
              <w:lang w:eastAsia="es-CR"/>
            </w:rPr>
          </w:pPr>
          <w:hyperlink w:anchor="_Toc505085081" w:history="1">
            <w:r w:rsidR="00A62ED4" w:rsidRPr="00A62ED4">
              <w:rPr>
                <w:rStyle w:val="Hipervnculo"/>
                <w:rFonts w:asciiTheme="minorHAnsi" w:hAnsiTheme="minorHAnsi" w:cstheme="minorHAnsi"/>
                <w:smallCaps/>
                <w:noProof/>
                <w:lang w:val="es-ES"/>
              </w:rPr>
              <w:t>3.1.5</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Programa N°05: Dirección y Administración Entidades Autorizadas</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_Toc505085081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13</w:t>
            </w:r>
            <w:r w:rsidR="00A62ED4" w:rsidRPr="00A62ED4">
              <w:rPr>
                <w:rFonts w:asciiTheme="minorHAnsi" w:hAnsiTheme="minorHAnsi"/>
                <w:noProof/>
                <w:webHidden/>
              </w:rPr>
              <w:fldChar w:fldCharType="end"/>
            </w:r>
          </w:hyperlink>
        </w:p>
        <w:p w:rsidR="00A62ED4" w:rsidRPr="00A62ED4" w:rsidRDefault="001E4039" w:rsidP="00A62ED4">
          <w:pPr>
            <w:pStyle w:val="TDC1"/>
            <w:spacing w:before="120" w:after="120"/>
            <w:rPr>
              <w:rFonts w:asciiTheme="minorHAnsi" w:eastAsiaTheme="minorEastAsia" w:hAnsiTheme="minorHAnsi" w:cstheme="minorBidi"/>
              <w:noProof/>
              <w:sz w:val="22"/>
              <w:szCs w:val="22"/>
              <w:lang w:eastAsia="es-CR"/>
            </w:rPr>
          </w:pPr>
          <w:hyperlink w:anchor="_Toc505085082" w:history="1">
            <w:r w:rsidR="00A62ED4" w:rsidRPr="00A62ED4">
              <w:rPr>
                <w:rStyle w:val="Hipervnculo"/>
                <w:rFonts w:asciiTheme="minorHAnsi" w:hAnsiTheme="minorHAnsi" w:cstheme="minorHAnsi"/>
                <w:smallCaps/>
                <w:noProof/>
                <w:lang w:val="es-ES"/>
              </w:rPr>
              <w:t>3.2.</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Cumplimiento de los Indicadores de Impacto al Primer semestre 2017</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_Toc505085082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13</w:t>
            </w:r>
            <w:r w:rsidR="00A62ED4" w:rsidRPr="00A62ED4">
              <w:rPr>
                <w:rFonts w:asciiTheme="minorHAnsi" w:hAnsiTheme="minorHAnsi"/>
                <w:noProof/>
                <w:webHidden/>
              </w:rPr>
              <w:fldChar w:fldCharType="end"/>
            </w:r>
          </w:hyperlink>
        </w:p>
        <w:p w:rsidR="00A62ED4" w:rsidRPr="00A62ED4" w:rsidRDefault="001E4039" w:rsidP="00A62ED4">
          <w:pPr>
            <w:pStyle w:val="TDC1"/>
            <w:spacing w:before="120" w:after="120"/>
            <w:rPr>
              <w:rFonts w:asciiTheme="minorHAnsi" w:eastAsiaTheme="minorEastAsia" w:hAnsiTheme="minorHAnsi" w:cstheme="minorBidi"/>
              <w:noProof/>
              <w:sz w:val="22"/>
              <w:szCs w:val="22"/>
              <w:lang w:eastAsia="es-CR"/>
            </w:rPr>
          </w:pPr>
          <w:hyperlink w:anchor="_Toc505085083" w:history="1">
            <w:r w:rsidR="00A62ED4" w:rsidRPr="00A62ED4">
              <w:rPr>
                <w:rStyle w:val="Hipervnculo"/>
                <w:rFonts w:asciiTheme="minorHAnsi" w:hAnsiTheme="minorHAnsi" w:cstheme="minorHAnsi"/>
                <w:smallCaps/>
                <w:noProof/>
                <w:lang w:val="es-ES"/>
              </w:rPr>
              <w:t>4.</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Conclusiones</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_Toc505085083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14</w:t>
            </w:r>
            <w:r w:rsidR="00A62ED4" w:rsidRPr="00A62ED4">
              <w:rPr>
                <w:rFonts w:asciiTheme="minorHAnsi" w:hAnsiTheme="minorHAnsi"/>
                <w:noProof/>
                <w:webHidden/>
              </w:rPr>
              <w:fldChar w:fldCharType="end"/>
            </w:r>
          </w:hyperlink>
        </w:p>
        <w:p w:rsidR="00A62ED4" w:rsidRDefault="001E4039" w:rsidP="00A62ED4">
          <w:pPr>
            <w:pStyle w:val="TDC1"/>
            <w:spacing w:before="120" w:after="120"/>
            <w:rPr>
              <w:rFonts w:asciiTheme="minorHAnsi" w:eastAsiaTheme="minorEastAsia" w:hAnsiTheme="minorHAnsi" w:cstheme="minorBidi"/>
              <w:noProof/>
              <w:sz w:val="22"/>
              <w:szCs w:val="22"/>
              <w:lang w:eastAsia="es-CR"/>
            </w:rPr>
          </w:pPr>
          <w:hyperlink w:anchor="_Toc505085084" w:history="1">
            <w:r w:rsidR="00A62ED4" w:rsidRPr="00A62ED4">
              <w:rPr>
                <w:rStyle w:val="Hipervnculo"/>
                <w:rFonts w:asciiTheme="minorHAnsi" w:hAnsiTheme="minorHAnsi" w:cstheme="minorHAnsi"/>
                <w:smallCaps/>
                <w:noProof/>
                <w:lang w:val="es-ES"/>
              </w:rPr>
              <w:t>5.</w:t>
            </w:r>
            <w:r w:rsidR="00A62ED4" w:rsidRPr="00A62ED4">
              <w:rPr>
                <w:rFonts w:asciiTheme="minorHAnsi" w:eastAsiaTheme="minorEastAsia" w:hAnsiTheme="minorHAnsi" w:cstheme="minorBidi"/>
                <w:noProof/>
                <w:sz w:val="22"/>
                <w:szCs w:val="22"/>
                <w:lang w:eastAsia="es-CR"/>
              </w:rPr>
              <w:tab/>
            </w:r>
            <w:r w:rsidR="00A62ED4" w:rsidRPr="00A62ED4">
              <w:rPr>
                <w:rStyle w:val="Hipervnculo"/>
                <w:rFonts w:asciiTheme="minorHAnsi" w:hAnsiTheme="minorHAnsi" w:cstheme="minorHAnsi"/>
                <w:smallCaps/>
                <w:noProof/>
                <w:lang w:val="es-ES"/>
              </w:rPr>
              <w:t>Recomendaciones</w:t>
            </w:r>
            <w:r w:rsidR="00A62ED4" w:rsidRPr="00A62ED4">
              <w:rPr>
                <w:rFonts w:asciiTheme="minorHAnsi" w:hAnsiTheme="minorHAnsi"/>
                <w:noProof/>
                <w:webHidden/>
              </w:rPr>
              <w:tab/>
            </w:r>
            <w:r w:rsidR="00A62ED4" w:rsidRPr="00A62ED4">
              <w:rPr>
                <w:rFonts w:asciiTheme="minorHAnsi" w:hAnsiTheme="minorHAnsi"/>
                <w:noProof/>
                <w:webHidden/>
              </w:rPr>
              <w:fldChar w:fldCharType="begin"/>
            </w:r>
            <w:r w:rsidR="00A62ED4" w:rsidRPr="00A62ED4">
              <w:rPr>
                <w:rFonts w:asciiTheme="minorHAnsi" w:hAnsiTheme="minorHAnsi"/>
                <w:noProof/>
                <w:webHidden/>
              </w:rPr>
              <w:instrText xml:space="preserve"> PAGEREF _Toc505085084 \h </w:instrText>
            </w:r>
            <w:r w:rsidR="00A62ED4" w:rsidRPr="00A62ED4">
              <w:rPr>
                <w:rFonts w:asciiTheme="minorHAnsi" w:hAnsiTheme="minorHAnsi"/>
                <w:noProof/>
                <w:webHidden/>
              </w:rPr>
            </w:r>
            <w:r w:rsidR="00A62ED4" w:rsidRPr="00A62ED4">
              <w:rPr>
                <w:rFonts w:asciiTheme="minorHAnsi" w:hAnsiTheme="minorHAnsi"/>
                <w:noProof/>
                <w:webHidden/>
              </w:rPr>
              <w:fldChar w:fldCharType="separate"/>
            </w:r>
            <w:r w:rsidR="00DE4C2C">
              <w:rPr>
                <w:rFonts w:asciiTheme="minorHAnsi" w:hAnsiTheme="minorHAnsi"/>
                <w:noProof/>
                <w:webHidden/>
              </w:rPr>
              <w:t>15</w:t>
            </w:r>
            <w:r w:rsidR="00A62ED4" w:rsidRPr="00A62ED4">
              <w:rPr>
                <w:rFonts w:asciiTheme="minorHAnsi" w:hAnsiTheme="minorHAnsi"/>
                <w:noProof/>
                <w:webHidden/>
              </w:rPr>
              <w:fldChar w:fldCharType="end"/>
            </w:r>
          </w:hyperlink>
        </w:p>
        <w:p w:rsidR="00B01DA0" w:rsidRPr="00587E3B" w:rsidRDefault="00B01DA0" w:rsidP="00587E3B">
          <w:pPr>
            <w:tabs>
              <w:tab w:val="left" w:pos="567"/>
            </w:tabs>
            <w:spacing w:line="360" w:lineRule="auto"/>
            <w:jc w:val="both"/>
            <w:rPr>
              <w:rFonts w:asciiTheme="minorHAnsi" w:hAnsiTheme="minorHAnsi" w:cstheme="minorHAnsi"/>
              <w:bCs/>
              <w:lang w:val="es-ES"/>
            </w:rPr>
          </w:pPr>
          <w:r w:rsidRPr="00B01DA0">
            <w:rPr>
              <w:rFonts w:asciiTheme="minorHAnsi" w:hAnsiTheme="minorHAnsi" w:cstheme="minorHAnsi"/>
              <w:b/>
              <w:bCs/>
              <w:lang w:val="es-ES"/>
            </w:rPr>
            <w:fldChar w:fldCharType="end"/>
          </w:r>
          <w:r w:rsidR="00587E3B" w:rsidRPr="00443FA1">
            <w:rPr>
              <w:rFonts w:asciiTheme="minorHAnsi" w:hAnsiTheme="minorHAnsi" w:cstheme="minorHAnsi"/>
              <w:bCs/>
              <w:smallCaps/>
              <w:lang w:val="es-ES"/>
            </w:rPr>
            <w:t>Anexo Matrices de Cumplimiento por Programa y Subprograma</w:t>
          </w:r>
          <w:r w:rsidR="00587E3B" w:rsidRPr="00587E3B">
            <w:rPr>
              <w:rFonts w:asciiTheme="minorHAnsi" w:hAnsiTheme="minorHAnsi" w:cstheme="minorHAnsi"/>
              <w:bCs/>
              <w:lang w:val="es-ES"/>
            </w:rPr>
            <w:t>…………</w:t>
          </w:r>
          <w:r w:rsidR="00443FA1">
            <w:rPr>
              <w:rFonts w:asciiTheme="minorHAnsi" w:hAnsiTheme="minorHAnsi" w:cstheme="minorHAnsi"/>
              <w:bCs/>
              <w:lang w:val="es-ES"/>
            </w:rPr>
            <w:t>……</w:t>
          </w:r>
          <w:r w:rsidR="00587E3B" w:rsidRPr="00587E3B">
            <w:rPr>
              <w:rFonts w:asciiTheme="minorHAnsi" w:hAnsiTheme="minorHAnsi" w:cstheme="minorHAnsi"/>
              <w:bCs/>
              <w:lang w:val="es-ES"/>
            </w:rPr>
            <w:t>………………………………</w:t>
          </w:r>
          <w:r w:rsidR="00587E3B">
            <w:rPr>
              <w:rFonts w:asciiTheme="minorHAnsi" w:hAnsiTheme="minorHAnsi" w:cstheme="minorHAnsi"/>
              <w:bCs/>
              <w:lang w:val="es-ES"/>
            </w:rPr>
            <w:t>…..16</w:t>
          </w:r>
        </w:p>
      </w:sdtContent>
    </w:sdt>
    <w:p w:rsidR="00F10FC9" w:rsidRPr="00BF53F7" w:rsidRDefault="00F10FC9" w:rsidP="00E22E1C">
      <w:pPr>
        <w:pStyle w:val="Sangradetextonormal"/>
        <w:shd w:val="clear" w:color="auto" w:fill="FFFFFF"/>
        <w:spacing w:after="0" w:line="240" w:lineRule="auto"/>
        <w:jc w:val="both"/>
        <w:rPr>
          <w:rFonts w:asciiTheme="minorHAnsi" w:hAnsiTheme="minorHAnsi" w:cstheme="minorHAnsi"/>
          <w:b/>
          <w:bCs/>
          <w:smallCaps/>
          <w:color w:val="000000"/>
          <w:sz w:val="26"/>
          <w:szCs w:val="26"/>
          <w:lang w:val="es-ES"/>
        </w:rPr>
      </w:pPr>
    </w:p>
    <w:p w:rsidR="00F10FC9" w:rsidRPr="00BF53F7" w:rsidRDefault="00F10FC9" w:rsidP="00E22E1C">
      <w:pPr>
        <w:pStyle w:val="Sangradetextonormal"/>
        <w:shd w:val="clear" w:color="auto" w:fill="FFFFFF"/>
        <w:spacing w:after="0" w:line="240" w:lineRule="auto"/>
        <w:jc w:val="both"/>
        <w:rPr>
          <w:rFonts w:asciiTheme="minorHAnsi" w:hAnsiTheme="minorHAnsi" w:cstheme="minorHAnsi"/>
          <w:b/>
          <w:bCs/>
          <w:smallCaps/>
          <w:color w:val="000000"/>
          <w:sz w:val="26"/>
          <w:szCs w:val="26"/>
          <w:lang w:val="es-ES"/>
        </w:rPr>
      </w:pPr>
    </w:p>
    <w:p w:rsidR="00F10FC9" w:rsidRPr="00BF53F7" w:rsidRDefault="00F10FC9" w:rsidP="00E22E1C">
      <w:pPr>
        <w:pStyle w:val="Sangradetextonormal"/>
        <w:shd w:val="clear" w:color="auto" w:fill="FFFFFF"/>
        <w:spacing w:after="0" w:line="240" w:lineRule="auto"/>
        <w:jc w:val="both"/>
        <w:rPr>
          <w:rFonts w:asciiTheme="minorHAnsi" w:hAnsiTheme="minorHAnsi" w:cstheme="minorHAnsi"/>
          <w:b/>
          <w:bCs/>
          <w:smallCaps/>
          <w:color w:val="000000"/>
          <w:sz w:val="26"/>
          <w:szCs w:val="26"/>
          <w:lang w:val="es-ES"/>
        </w:rPr>
      </w:pPr>
    </w:p>
    <w:p w:rsidR="00F10FC9" w:rsidRPr="00BF53F7" w:rsidRDefault="00F10FC9" w:rsidP="00E22E1C">
      <w:pPr>
        <w:pStyle w:val="Sangradetextonormal"/>
        <w:shd w:val="clear" w:color="auto" w:fill="FFFFFF"/>
        <w:spacing w:after="0" w:line="240" w:lineRule="auto"/>
        <w:jc w:val="both"/>
        <w:rPr>
          <w:rFonts w:asciiTheme="minorHAnsi" w:hAnsiTheme="minorHAnsi" w:cstheme="minorHAnsi"/>
          <w:b/>
          <w:bCs/>
          <w:smallCaps/>
          <w:color w:val="000000"/>
          <w:sz w:val="26"/>
          <w:szCs w:val="26"/>
          <w:lang w:val="es-ES"/>
        </w:rPr>
      </w:pPr>
    </w:p>
    <w:p w:rsidR="00F10FC9" w:rsidRPr="00BF53F7" w:rsidRDefault="00F10FC9" w:rsidP="00E22E1C">
      <w:pPr>
        <w:pStyle w:val="Sangradetextonormal"/>
        <w:shd w:val="clear" w:color="auto" w:fill="FFFFFF"/>
        <w:spacing w:after="0" w:line="240" w:lineRule="auto"/>
        <w:jc w:val="both"/>
        <w:rPr>
          <w:rFonts w:asciiTheme="minorHAnsi" w:hAnsiTheme="minorHAnsi" w:cstheme="minorHAnsi"/>
          <w:b/>
          <w:bCs/>
          <w:smallCaps/>
          <w:color w:val="000000"/>
          <w:sz w:val="26"/>
          <w:szCs w:val="26"/>
          <w:lang w:val="es-ES"/>
        </w:rPr>
      </w:pPr>
    </w:p>
    <w:p w:rsidR="00F10FC9" w:rsidRPr="00BF53F7" w:rsidRDefault="00F10FC9" w:rsidP="00E22E1C">
      <w:pPr>
        <w:pStyle w:val="Sangradetextonormal"/>
        <w:shd w:val="clear" w:color="auto" w:fill="FFFFFF"/>
        <w:spacing w:after="0" w:line="240" w:lineRule="auto"/>
        <w:jc w:val="both"/>
        <w:rPr>
          <w:rFonts w:asciiTheme="minorHAnsi" w:hAnsiTheme="minorHAnsi" w:cstheme="minorHAnsi"/>
          <w:b/>
          <w:bCs/>
          <w:smallCaps/>
          <w:color w:val="000000"/>
          <w:sz w:val="26"/>
          <w:szCs w:val="26"/>
          <w:lang w:val="es-ES"/>
        </w:rPr>
      </w:pPr>
    </w:p>
    <w:p w:rsidR="00F10FC9" w:rsidRPr="00BF53F7" w:rsidRDefault="00F10FC9" w:rsidP="00E22E1C">
      <w:pPr>
        <w:pStyle w:val="Sangradetextonormal"/>
        <w:shd w:val="clear" w:color="auto" w:fill="FFFFFF"/>
        <w:spacing w:after="0" w:line="240" w:lineRule="auto"/>
        <w:jc w:val="both"/>
        <w:rPr>
          <w:rFonts w:asciiTheme="minorHAnsi" w:hAnsiTheme="minorHAnsi" w:cstheme="minorHAnsi"/>
          <w:b/>
          <w:bCs/>
          <w:smallCaps/>
          <w:color w:val="000000"/>
          <w:sz w:val="26"/>
          <w:szCs w:val="26"/>
          <w:lang w:val="es-ES"/>
        </w:rPr>
      </w:pPr>
    </w:p>
    <w:p w:rsidR="00D4006E" w:rsidRPr="00BF53F7" w:rsidRDefault="00D4006E" w:rsidP="00E22E1C">
      <w:pPr>
        <w:jc w:val="both"/>
        <w:rPr>
          <w:rFonts w:asciiTheme="minorHAnsi" w:hAnsiTheme="minorHAnsi" w:cstheme="minorHAnsi"/>
          <w:b/>
          <w:bCs/>
          <w:smallCaps/>
          <w:color w:val="000000"/>
          <w:sz w:val="26"/>
          <w:szCs w:val="26"/>
          <w:lang w:val="es-ES"/>
        </w:rPr>
      </w:pPr>
      <w:r w:rsidRPr="00BF53F7">
        <w:rPr>
          <w:rFonts w:asciiTheme="minorHAnsi" w:hAnsiTheme="minorHAnsi" w:cstheme="minorHAnsi"/>
          <w:b/>
          <w:bCs/>
          <w:smallCaps/>
          <w:color w:val="000000"/>
          <w:sz w:val="26"/>
          <w:szCs w:val="26"/>
          <w:lang w:val="es-ES"/>
        </w:rPr>
        <w:br w:type="page"/>
      </w:r>
    </w:p>
    <w:p w:rsidR="003F600D" w:rsidRPr="00BF53F7" w:rsidRDefault="003F600D" w:rsidP="00A62ED4">
      <w:pPr>
        <w:pStyle w:val="Sangradetextonormal"/>
        <w:shd w:val="clear" w:color="auto" w:fill="FFFFFF"/>
        <w:spacing w:after="0" w:line="240" w:lineRule="auto"/>
        <w:jc w:val="center"/>
        <w:rPr>
          <w:rFonts w:asciiTheme="minorHAnsi" w:hAnsiTheme="minorHAnsi" w:cstheme="minorHAnsi"/>
          <w:b/>
          <w:bCs/>
          <w:smallCaps/>
          <w:color w:val="000000"/>
          <w:sz w:val="26"/>
          <w:szCs w:val="26"/>
          <w:lang w:val="es-ES"/>
        </w:rPr>
      </w:pPr>
      <w:r w:rsidRPr="00BF53F7">
        <w:rPr>
          <w:rFonts w:asciiTheme="minorHAnsi" w:hAnsiTheme="minorHAnsi" w:cstheme="minorHAnsi"/>
          <w:b/>
          <w:bCs/>
          <w:smallCaps/>
          <w:color w:val="000000"/>
          <w:sz w:val="26"/>
          <w:szCs w:val="26"/>
          <w:lang w:val="es-ES"/>
        </w:rPr>
        <w:lastRenderedPageBreak/>
        <w:t>Plan Operativo Institucional</w:t>
      </w:r>
    </w:p>
    <w:p w:rsidR="00914BD0" w:rsidRPr="00BF53F7" w:rsidRDefault="008D11F4" w:rsidP="00A62ED4">
      <w:pPr>
        <w:pStyle w:val="Sangradetextonormal"/>
        <w:shd w:val="clear" w:color="auto" w:fill="FFFFFF"/>
        <w:spacing w:after="0" w:line="240" w:lineRule="auto"/>
        <w:jc w:val="center"/>
        <w:rPr>
          <w:rFonts w:asciiTheme="minorHAnsi" w:hAnsiTheme="minorHAnsi" w:cstheme="minorHAnsi"/>
          <w:b/>
          <w:bCs/>
          <w:smallCaps/>
          <w:color w:val="000000"/>
          <w:sz w:val="26"/>
          <w:szCs w:val="26"/>
          <w:lang w:val="es-ES"/>
        </w:rPr>
      </w:pPr>
      <w:r>
        <w:rPr>
          <w:rFonts w:asciiTheme="minorHAnsi" w:hAnsiTheme="minorHAnsi" w:cstheme="minorHAnsi"/>
          <w:b/>
          <w:bCs/>
          <w:smallCaps/>
          <w:color w:val="000000"/>
          <w:sz w:val="26"/>
          <w:szCs w:val="26"/>
          <w:lang w:val="es-ES"/>
        </w:rPr>
        <w:t>a diciembre 2017</w:t>
      </w:r>
    </w:p>
    <w:p w:rsidR="00F60DF6" w:rsidRPr="00BF53F7" w:rsidRDefault="00F60DF6" w:rsidP="00E22E1C">
      <w:pPr>
        <w:pStyle w:val="Sangradetextonormal"/>
        <w:shd w:val="clear" w:color="auto" w:fill="FFFFFF"/>
        <w:spacing w:after="0" w:line="240" w:lineRule="auto"/>
        <w:jc w:val="both"/>
        <w:rPr>
          <w:rFonts w:asciiTheme="minorHAnsi" w:hAnsiTheme="minorHAnsi" w:cstheme="minorHAnsi"/>
          <w:b/>
          <w:bCs/>
          <w:smallCaps/>
          <w:color w:val="000000"/>
          <w:lang w:val="es-ES"/>
        </w:rPr>
      </w:pPr>
    </w:p>
    <w:p w:rsidR="003F600D" w:rsidRPr="00BF53F7" w:rsidRDefault="003F600D" w:rsidP="00E22E1C">
      <w:pPr>
        <w:pStyle w:val="Ttulo1"/>
        <w:numPr>
          <w:ilvl w:val="0"/>
          <w:numId w:val="2"/>
        </w:numPr>
        <w:spacing w:before="0" w:after="0"/>
        <w:jc w:val="both"/>
        <w:rPr>
          <w:rFonts w:asciiTheme="minorHAnsi" w:hAnsiTheme="minorHAnsi" w:cstheme="minorHAnsi"/>
          <w:smallCaps/>
          <w:sz w:val="24"/>
          <w:szCs w:val="24"/>
          <w:lang w:val="es-ES"/>
        </w:rPr>
      </w:pPr>
      <w:bookmarkStart w:id="3" w:name="_Toc394390240"/>
      <w:bookmarkStart w:id="4" w:name="_Toc505085073"/>
      <w:r w:rsidRPr="00BF53F7">
        <w:rPr>
          <w:rFonts w:asciiTheme="minorHAnsi" w:hAnsiTheme="minorHAnsi" w:cstheme="minorHAnsi"/>
          <w:smallCaps/>
          <w:sz w:val="24"/>
          <w:szCs w:val="24"/>
          <w:lang w:val="es-ES"/>
        </w:rPr>
        <w:t>Introducción</w:t>
      </w:r>
      <w:bookmarkEnd w:id="3"/>
      <w:bookmarkEnd w:id="4"/>
    </w:p>
    <w:p w:rsidR="003F600D" w:rsidRPr="00BF53F7" w:rsidRDefault="003F600D" w:rsidP="00E22E1C">
      <w:pPr>
        <w:shd w:val="clear" w:color="auto" w:fill="FFFFFF"/>
        <w:jc w:val="both"/>
        <w:rPr>
          <w:rFonts w:asciiTheme="minorHAnsi" w:hAnsiTheme="minorHAnsi" w:cstheme="minorHAnsi"/>
          <w:b/>
          <w:bCs/>
          <w:color w:val="000000"/>
          <w:sz w:val="26"/>
          <w:szCs w:val="26"/>
          <w:lang w:val="es-ES"/>
        </w:rPr>
      </w:pPr>
    </w:p>
    <w:p w:rsidR="008424C1" w:rsidRPr="00BF53F7" w:rsidRDefault="003F600D" w:rsidP="00E22E1C">
      <w:pPr>
        <w:shd w:val="clear" w:color="auto" w:fill="FFFFFF"/>
        <w:jc w:val="both"/>
        <w:rPr>
          <w:rFonts w:asciiTheme="minorHAnsi" w:hAnsiTheme="minorHAnsi" w:cstheme="minorHAnsi"/>
          <w:sz w:val="23"/>
          <w:szCs w:val="23"/>
          <w:lang w:val="es-ES"/>
        </w:rPr>
      </w:pPr>
      <w:r w:rsidRPr="00BF53F7">
        <w:rPr>
          <w:rFonts w:asciiTheme="minorHAnsi" w:hAnsiTheme="minorHAnsi" w:cstheme="minorHAnsi"/>
          <w:color w:val="000000"/>
          <w:sz w:val="23"/>
          <w:szCs w:val="23"/>
          <w:lang w:val="es-ES"/>
        </w:rPr>
        <w:t xml:space="preserve">El Plan Operativo Institucional (POI) del Banco Hipotecario es un instrumento que contiene el detalle del planeamiento operativo de la </w:t>
      </w:r>
      <w:r w:rsidRPr="00BF53F7">
        <w:rPr>
          <w:rFonts w:asciiTheme="minorHAnsi" w:hAnsiTheme="minorHAnsi" w:cstheme="minorHAnsi"/>
          <w:sz w:val="23"/>
          <w:szCs w:val="23"/>
          <w:lang w:val="es-ES"/>
        </w:rPr>
        <w:t xml:space="preserve">entidad para el periodo </w:t>
      </w:r>
      <w:r w:rsidR="002A34AA">
        <w:rPr>
          <w:rFonts w:asciiTheme="minorHAnsi" w:hAnsiTheme="minorHAnsi" w:cstheme="minorHAnsi"/>
          <w:sz w:val="23"/>
          <w:szCs w:val="23"/>
          <w:lang w:val="es-ES"/>
        </w:rPr>
        <w:t>2017</w:t>
      </w:r>
      <w:r w:rsidRPr="00BF53F7">
        <w:rPr>
          <w:rFonts w:asciiTheme="minorHAnsi" w:hAnsiTheme="minorHAnsi" w:cstheme="minorHAnsi"/>
          <w:sz w:val="23"/>
          <w:szCs w:val="23"/>
          <w:lang w:val="es-ES"/>
        </w:rPr>
        <w:t xml:space="preserve">, </w:t>
      </w:r>
      <w:r w:rsidR="008424C1" w:rsidRPr="00BF53F7">
        <w:rPr>
          <w:rFonts w:asciiTheme="minorHAnsi" w:hAnsiTheme="minorHAnsi" w:cstheme="minorHAnsi"/>
          <w:sz w:val="23"/>
          <w:szCs w:val="23"/>
          <w:lang w:val="es-ES"/>
        </w:rPr>
        <w:t>y que en el marco del Pla</w:t>
      </w:r>
      <w:r w:rsidR="0063592B" w:rsidRPr="00BF53F7">
        <w:rPr>
          <w:rFonts w:asciiTheme="minorHAnsi" w:hAnsiTheme="minorHAnsi" w:cstheme="minorHAnsi"/>
          <w:sz w:val="23"/>
          <w:szCs w:val="23"/>
          <w:lang w:val="es-ES"/>
        </w:rPr>
        <w:t xml:space="preserve">n Nacional </w:t>
      </w:r>
      <w:r w:rsidR="0063592B" w:rsidRPr="000F1AAD">
        <w:rPr>
          <w:rFonts w:asciiTheme="minorHAnsi" w:hAnsiTheme="minorHAnsi" w:cstheme="minorHAnsi"/>
          <w:sz w:val="23"/>
          <w:szCs w:val="23"/>
          <w:lang w:val="es-ES"/>
        </w:rPr>
        <w:t xml:space="preserve">Desarrollo </w:t>
      </w:r>
      <w:r w:rsidR="00C3584E" w:rsidRPr="000F1AAD">
        <w:rPr>
          <w:rFonts w:asciiTheme="minorHAnsi" w:hAnsiTheme="minorHAnsi" w:cstheme="minorHAnsi"/>
          <w:sz w:val="23"/>
          <w:szCs w:val="23"/>
          <w:lang w:val="es-ES"/>
        </w:rPr>
        <w:t>2014</w:t>
      </w:r>
      <w:r w:rsidR="0010497B" w:rsidRPr="000F1AAD">
        <w:rPr>
          <w:rFonts w:asciiTheme="minorHAnsi" w:hAnsiTheme="minorHAnsi" w:cstheme="minorHAnsi"/>
          <w:sz w:val="23"/>
          <w:szCs w:val="23"/>
          <w:lang w:val="es-ES"/>
        </w:rPr>
        <w:t>-2018</w:t>
      </w:r>
      <w:r w:rsidR="008424C1" w:rsidRPr="000F1AAD">
        <w:rPr>
          <w:rFonts w:asciiTheme="minorHAnsi" w:hAnsiTheme="minorHAnsi" w:cstheme="minorHAnsi"/>
          <w:sz w:val="23"/>
          <w:szCs w:val="23"/>
          <w:lang w:val="es-ES"/>
        </w:rPr>
        <w:t xml:space="preserve"> fue aprobado por</w:t>
      </w:r>
      <w:r w:rsidR="008424C1" w:rsidRPr="00BF53F7">
        <w:rPr>
          <w:rFonts w:asciiTheme="minorHAnsi" w:hAnsiTheme="minorHAnsi" w:cstheme="minorHAnsi"/>
          <w:sz w:val="23"/>
          <w:szCs w:val="23"/>
          <w:lang w:val="es-ES"/>
        </w:rPr>
        <w:t xml:space="preserve"> la </w:t>
      </w:r>
      <w:r w:rsidRPr="00BF53F7">
        <w:rPr>
          <w:rFonts w:asciiTheme="minorHAnsi" w:hAnsiTheme="minorHAnsi" w:cstheme="minorHAnsi"/>
          <w:sz w:val="23"/>
          <w:szCs w:val="23"/>
          <w:lang w:val="es-ES"/>
        </w:rPr>
        <w:t>Cont</w:t>
      </w:r>
      <w:r w:rsidR="005776F6">
        <w:rPr>
          <w:rFonts w:asciiTheme="minorHAnsi" w:hAnsiTheme="minorHAnsi" w:cstheme="minorHAnsi"/>
          <w:sz w:val="23"/>
          <w:szCs w:val="23"/>
          <w:lang w:val="es-ES"/>
        </w:rPr>
        <w:t xml:space="preserve">raloría General de la República.  </w:t>
      </w:r>
    </w:p>
    <w:p w:rsidR="00A625EF" w:rsidRPr="00BF53F7" w:rsidRDefault="00A625EF" w:rsidP="00E22E1C">
      <w:pPr>
        <w:pStyle w:val="Prrafodelista"/>
        <w:jc w:val="both"/>
        <w:rPr>
          <w:rFonts w:asciiTheme="minorHAnsi" w:hAnsiTheme="minorHAnsi" w:cstheme="minorHAnsi"/>
          <w:color w:val="000000"/>
          <w:lang w:val="es-ES"/>
        </w:rPr>
      </w:pPr>
    </w:p>
    <w:p w:rsidR="003F600D" w:rsidRPr="00BF53F7" w:rsidRDefault="003F600D" w:rsidP="00E22E1C">
      <w:pPr>
        <w:pStyle w:val="Ttulo1"/>
        <w:numPr>
          <w:ilvl w:val="0"/>
          <w:numId w:val="2"/>
        </w:numPr>
        <w:spacing w:before="0" w:after="0"/>
        <w:jc w:val="both"/>
        <w:rPr>
          <w:rFonts w:asciiTheme="minorHAnsi" w:hAnsiTheme="minorHAnsi" w:cstheme="minorHAnsi"/>
          <w:smallCaps/>
          <w:sz w:val="24"/>
          <w:lang w:val="es-ES"/>
        </w:rPr>
      </w:pPr>
      <w:bookmarkStart w:id="5" w:name="_Toc260313036"/>
      <w:bookmarkStart w:id="6" w:name="_Toc260313133"/>
      <w:bookmarkStart w:id="7" w:name="_Toc260313581"/>
      <w:bookmarkStart w:id="8" w:name="_Toc260313743"/>
      <w:bookmarkStart w:id="9" w:name="_Toc292784662"/>
      <w:bookmarkStart w:id="10" w:name="_Toc331424424"/>
      <w:bookmarkStart w:id="11" w:name="_Toc394390241"/>
      <w:bookmarkStart w:id="12" w:name="_Toc505085074"/>
      <w:bookmarkStart w:id="13" w:name="Alcance"/>
      <w:r w:rsidRPr="00BF53F7">
        <w:rPr>
          <w:rFonts w:asciiTheme="minorHAnsi" w:hAnsiTheme="minorHAnsi" w:cstheme="minorHAnsi"/>
          <w:smallCaps/>
          <w:sz w:val="24"/>
          <w:lang w:val="es-ES"/>
        </w:rPr>
        <w:t>Alcance</w:t>
      </w:r>
      <w:bookmarkEnd w:id="5"/>
      <w:bookmarkEnd w:id="6"/>
      <w:bookmarkEnd w:id="7"/>
      <w:bookmarkEnd w:id="8"/>
      <w:bookmarkEnd w:id="9"/>
      <w:bookmarkEnd w:id="10"/>
      <w:bookmarkEnd w:id="11"/>
      <w:r w:rsidR="00D147FE">
        <w:rPr>
          <w:rFonts w:asciiTheme="minorHAnsi" w:hAnsiTheme="minorHAnsi" w:cstheme="minorHAnsi"/>
          <w:smallCaps/>
          <w:sz w:val="24"/>
          <w:lang w:val="es-ES"/>
        </w:rPr>
        <w:t xml:space="preserve"> y Metodología</w:t>
      </w:r>
      <w:bookmarkEnd w:id="12"/>
      <w:r w:rsidR="00D147FE">
        <w:rPr>
          <w:rFonts w:asciiTheme="minorHAnsi" w:hAnsiTheme="minorHAnsi" w:cstheme="minorHAnsi"/>
          <w:smallCaps/>
          <w:sz w:val="24"/>
          <w:lang w:val="es-ES"/>
        </w:rPr>
        <w:t xml:space="preserve">  </w:t>
      </w:r>
    </w:p>
    <w:bookmarkEnd w:id="13"/>
    <w:p w:rsidR="00D706F2" w:rsidRDefault="00D706F2" w:rsidP="00E22E1C">
      <w:pPr>
        <w:shd w:val="clear" w:color="auto" w:fill="FFFFFF"/>
        <w:jc w:val="both"/>
        <w:rPr>
          <w:rFonts w:asciiTheme="minorHAnsi" w:hAnsiTheme="minorHAnsi" w:cstheme="minorHAnsi"/>
          <w:color w:val="000000"/>
          <w:lang w:val="es-ES"/>
        </w:rPr>
      </w:pPr>
    </w:p>
    <w:p w:rsidR="00D147FE" w:rsidRPr="00434BA9" w:rsidRDefault="00D147FE" w:rsidP="00E22E1C">
      <w:pPr>
        <w:shd w:val="clear" w:color="auto" w:fill="FFFFFF"/>
        <w:jc w:val="both"/>
        <w:rPr>
          <w:rFonts w:asciiTheme="minorHAnsi" w:hAnsiTheme="minorHAnsi" w:cstheme="minorHAnsi"/>
          <w:color w:val="000000"/>
          <w:sz w:val="23"/>
          <w:szCs w:val="23"/>
          <w:lang w:val="es-ES"/>
        </w:rPr>
      </w:pPr>
      <w:r w:rsidRPr="00434BA9">
        <w:rPr>
          <w:rFonts w:asciiTheme="minorHAnsi" w:hAnsiTheme="minorHAnsi" w:cstheme="minorHAnsi"/>
          <w:color w:val="000000"/>
          <w:sz w:val="23"/>
          <w:szCs w:val="23"/>
          <w:lang w:val="es-ES"/>
        </w:rPr>
        <w:t xml:space="preserve">De conformidad con la estructura </w:t>
      </w:r>
      <w:r w:rsidR="005E7BAB">
        <w:rPr>
          <w:rFonts w:asciiTheme="minorHAnsi" w:hAnsiTheme="minorHAnsi" w:cstheme="minorHAnsi"/>
          <w:color w:val="000000"/>
          <w:sz w:val="23"/>
          <w:szCs w:val="23"/>
          <w:lang w:val="es-ES"/>
        </w:rPr>
        <w:t>de la planeación operativa 2017</w:t>
      </w:r>
      <w:r w:rsidRPr="00434BA9">
        <w:rPr>
          <w:rFonts w:asciiTheme="minorHAnsi" w:hAnsiTheme="minorHAnsi" w:cstheme="minorHAnsi"/>
          <w:color w:val="000000"/>
          <w:sz w:val="23"/>
          <w:szCs w:val="23"/>
          <w:lang w:val="es-ES"/>
        </w:rPr>
        <w:t xml:space="preserve"> este plan consta de 5 programas presupuestarios: Administración Superior (programa 01), Administración Operativa (programa 02), Administración Financiera (programa 03), Administracion General (programa 04) y </w:t>
      </w:r>
      <w:r w:rsidR="007252CA">
        <w:rPr>
          <w:rFonts w:asciiTheme="minorHAnsi" w:hAnsiTheme="minorHAnsi" w:cstheme="minorHAnsi"/>
          <w:color w:val="000000"/>
          <w:sz w:val="23"/>
          <w:szCs w:val="23"/>
          <w:lang w:val="es-ES"/>
        </w:rPr>
        <w:t>Administració</w:t>
      </w:r>
      <w:r w:rsidR="009B512E">
        <w:rPr>
          <w:rFonts w:asciiTheme="minorHAnsi" w:hAnsiTheme="minorHAnsi" w:cstheme="minorHAnsi"/>
          <w:color w:val="000000"/>
          <w:sz w:val="23"/>
          <w:szCs w:val="23"/>
          <w:lang w:val="es-ES"/>
        </w:rPr>
        <w:t>n de S</w:t>
      </w:r>
      <w:r w:rsidRPr="00434BA9">
        <w:rPr>
          <w:rFonts w:asciiTheme="minorHAnsi" w:hAnsiTheme="minorHAnsi" w:cstheme="minorHAnsi"/>
          <w:color w:val="000000"/>
          <w:sz w:val="23"/>
          <w:szCs w:val="23"/>
          <w:lang w:val="es-ES"/>
        </w:rPr>
        <w:t xml:space="preserve">upervisión </w:t>
      </w:r>
      <w:r w:rsidR="00960036" w:rsidRPr="00434BA9">
        <w:rPr>
          <w:rFonts w:asciiTheme="minorHAnsi" w:hAnsiTheme="minorHAnsi" w:cstheme="minorHAnsi"/>
          <w:color w:val="000000"/>
          <w:sz w:val="23"/>
          <w:szCs w:val="23"/>
          <w:lang w:val="es-ES"/>
        </w:rPr>
        <w:t>de EA (programa 05)</w:t>
      </w:r>
      <w:r w:rsidR="00434BA9" w:rsidRPr="00434BA9">
        <w:rPr>
          <w:rFonts w:asciiTheme="minorHAnsi" w:hAnsiTheme="minorHAnsi" w:cstheme="minorHAnsi"/>
          <w:color w:val="000000"/>
          <w:sz w:val="23"/>
          <w:szCs w:val="23"/>
          <w:lang w:val="es-ES"/>
        </w:rPr>
        <w:t xml:space="preserve">. </w:t>
      </w:r>
    </w:p>
    <w:p w:rsidR="00434BA9" w:rsidRDefault="00434BA9" w:rsidP="00E22E1C">
      <w:pPr>
        <w:shd w:val="clear" w:color="auto" w:fill="FFFFFF"/>
        <w:jc w:val="both"/>
        <w:rPr>
          <w:rFonts w:asciiTheme="minorHAnsi" w:hAnsiTheme="minorHAnsi" w:cstheme="minorHAnsi"/>
          <w:color w:val="000000"/>
          <w:lang w:val="es-ES"/>
        </w:rPr>
      </w:pPr>
    </w:p>
    <w:p w:rsidR="007B30A8" w:rsidRDefault="007B30A8" w:rsidP="00E22E1C">
      <w:pPr>
        <w:jc w:val="both"/>
        <w:rPr>
          <w:rFonts w:asciiTheme="minorHAnsi" w:hAnsiTheme="minorHAnsi" w:cstheme="minorHAnsi"/>
          <w:color w:val="000000"/>
          <w:sz w:val="23"/>
          <w:szCs w:val="23"/>
          <w:lang w:val="es-ES"/>
        </w:rPr>
      </w:pPr>
      <w:r w:rsidRPr="007B30A8">
        <w:rPr>
          <w:rFonts w:asciiTheme="minorHAnsi" w:hAnsiTheme="minorHAnsi" w:cstheme="minorHAnsi"/>
          <w:color w:val="000000"/>
          <w:sz w:val="23"/>
          <w:szCs w:val="23"/>
          <w:lang w:val="es-ES"/>
        </w:rPr>
        <w:t>De acuerdo a la estrategia de seguimiento definida para este plan y la optimización de la herramienta automatizad</w:t>
      </w:r>
      <w:r w:rsidR="00B1529C">
        <w:rPr>
          <w:rFonts w:asciiTheme="minorHAnsi" w:hAnsiTheme="minorHAnsi" w:cstheme="minorHAnsi"/>
          <w:color w:val="000000"/>
          <w:sz w:val="23"/>
          <w:szCs w:val="23"/>
          <w:lang w:val="es-ES"/>
        </w:rPr>
        <w:t>a que se utiliza para el mismo</w:t>
      </w:r>
      <w:r w:rsidRPr="007B30A8">
        <w:rPr>
          <w:rFonts w:asciiTheme="minorHAnsi" w:hAnsiTheme="minorHAnsi" w:cstheme="minorHAnsi"/>
          <w:color w:val="000000"/>
          <w:sz w:val="23"/>
          <w:szCs w:val="23"/>
          <w:lang w:val="es-ES"/>
        </w:rPr>
        <w:t xml:space="preserve">, los porcentajes de cumplimiento que se vayan alcanzando en la composición de cada </w:t>
      </w:r>
      <w:r w:rsidR="00B1529C">
        <w:rPr>
          <w:rFonts w:asciiTheme="minorHAnsi" w:hAnsiTheme="minorHAnsi" w:cstheme="minorHAnsi"/>
          <w:color w:val="000000"/>
          <w:sz w:val="23"/>
          <w:szCs w:val="23"/>
          <w:lang w:val="es-ES"/>
        </w:rPr>
        <w:t>programa presupuestario</w:t>
      </w:r>
      <w:r w:rsidRPr="007B30A8">
        <w:rPr>
          <w:rFonts w:asciiTheme="minorHAnsi" w:hAnsiTheme="minorHAnsi" w:cstheme="minorHAnsi"/>
          <w:color w:val="000000"/>
          <w:sz w:val="23"/>
          <w:szCs w:val="23"/>
          <w:lang w:val="es-ES"/>
        </w:rPr>
        <w:t xml:space="preserve"> serán ubicados según  parámetros</w:t>
      </w:r>
      <w:r w:rsidR="00075395">
        <w:rPr>
          <w:rStyle w:val="Refdenotaalpie"/>
          <w:rFonts w:asciiTheme="minorHAnsi" w:hAnsiTheme="minorHAnsi"/>
          <w:color w:val="000000"/>
          <w:sz w:val="23"/>
          <w:szCs w:val="23"/>
          <w:lang w:val="es-ES"/>
        </w:rPr>
        <w:footnoteReference w:id="1"/>
      </w:r>
      <w:r w:rsidRPr="007B30A8">
        <w:rPr>
          <w:rFonts w:asciiTheme="minorHAnsi" w:hAnsiTheme="minorHAnsi" w:cstheme="minorHAnsi"/>
          <w:color w:val="000000"/>
          <w:sz w:val="23"/>
          <w:szCs w:val="23"/>
          <w:lang w:val="es-ES"/>
        </w:rPr>
        <w:t xml:space="preserve"> del siguiente cuadro:</w:t>
      </w:r>
    </w:p>
    <w:p w:rsidR="00492D94" w:rsidRDefault="00492D94" w:rsidP="00E22E1C">
      <w:pPr>
        <w:jc w:val="both"/>
        <w:rPr>
          <w:rFonts w:asciiTheme="minorHAnsi" w:hAnsiTheme="minorHAnsi" w:cstheme="minorHAnsi"/>
          <w:color w:val="000000"/>
          <w:sz w:val="23"/>
          <w:szCs w:val="23"/>
          <w:lang w:val="es-ES"/>
        </w:rPr>
      </w:pPr>
    </w:p>
    <w:p w:rsidR="00492D94" w:rsidRPr="003D23CF" w:rsidRDefault="00492D94" w:rsidP="00A62ED4">
      <w:pPr>
        <w:jc w:val="center"/>
        <w:rPr>
          <w:rFonts w:asciiTheme="minorHAnsi" w:hAnsiTheme="minorHAnsi" w:cstheme="minorHAnsi"/>
          <w:b/>
          <w:smallCaps/>
          <w:color w:val="000000"/>
          <w:sz w:val="23"/>
          <w:szCs w:val="23"/>
          <w:lang w:val="es-ES"/>
        </w:rPr>
      </w:pPr>
      <w:r w:rsidRPr="003D23CF">
        <w:rPr>
          <w:rFonts w:asciiTheme="minorHAnsi" w:hAnsiTheme="minorHAnsi" w:cstheme="minorHAnsi"/>
          <w:b/>
          <w:smallCaps/>
          <w:color w:val="000000"/>
          <w:sz w:val="23"/>
          <w:szCs w:val="23"/>
          <w:lang w:val="es-ES"/>
        </w:rPr>
        <w:t>Cuadro No. 1</w:t>
      </w:r>
    </w:p>
    <w:p w:rsidR="00492D94" w:rsidRPr="003D23CF" w:rsidRDefault="00492D94" w:rsidP="00A62ED4">
      <w:pPr>
        <w:jc w:val="center"/>
        <w:rPr>
          <w:rFonts w:asciiTheme="minorHAnsi" w:hAnsiTheme="minorHAnsi" w:cstheme="minorHAnsi"/>
          <w:b/>
          <w:smallCaps/>
          <w:color w:val="000000"/>
          <w:sz w:val="23"/>
          <w:szCs w:val="23"/>
          <w:lang w:val="es-ES"/>
        </w:rPr>
      </w:pPr>
      <w:r w:rsidRPr="003D23CF">
        <w:rPr>
          <w:rFonts w:asciiTheme="minorHAnsi" w:hAnsiTheme="minorHAnsi" w:cstheme="minorHAnsi"/>
          <w:b/>
          <w:smallCaps/>
          <w:color w:val="000000"/>
          <w:sz w:val="23"/>
          <w:szCs w:val="23"/>
          <w:lang w:val="es-ES"/>
        </w:rPr>
        <w:t>Rango de Medición</w:t>
      </w:r>
    </w:p>
    <w:tbl>
      <w:tblPr>
        <w:tblStyle w:val="Tablaconcuadrcula"/>
        <w:tblpPr w:leftFromText="141" w:rightFromText="141" w:vertAnchor="text" w:horzAnchor="margin" w:tblpXSpec="center" w:tblpY="230"/>
        <w:tblW w:w="0" w:type="auto"/>
        <w:tblLook w:val="04A0" w:firstRow="1" w:lastRow="0" w:firstColumn="1" w:lastColumn="0" w:noHBand="0" w:noVBand="1"/>
      </w:tblPr>
      <w:tblGrid>
        <w:gridCol w:w="1908"/>
        <w:gridCol w:w="1909"/>
        <w:gridCol w:w="1909"/>
      </w:tblGrid>
      <w:tr w:rsidR="00492D94" w:rsidTr="00492D94">
        <w:tc>
          <w:tcPr>
            <w:tcW w:w="1908" w:type="dxa"/>
            <w:vAlign w:val="center"/>
          </w:tcPr>
          <w:p w:rsidR="00492D94" w:rsidRDefault="00492D94" w:rsidP="00A62ED4">
            <w:pPr>
              <w:jc w:val="center"/>
              <w:rPr>
                <w:rFonts w:asciiTheme="minorHAnsi" w:hAnsiTheme="minorHAnsi" w:cstheme="minorHAnsi"/>
                <w:color w:val="000000"/>
                <w:sz w:val="23"/>
                <w:szCs w:val="23"/>
                <w:lang w:val="es-ES"/>
              </w:rPr>
            </w:pPr>
            <w:r>
              <w:rPr>
                <w:rFonts w:asciiTheme="minorHAnsi" w:hAnsiTheme="minorHAnsi" w:cstheme="minorHAnsi"/>
                <w:color w:val="000000"/>
                <w:sz w:val="23"/>
                <w:szCs w:val="23"/>
                <w:lang w:val="es-ES"/>
              </w:rPr>
              <w:t>Excelente</w:t>
            </w:r>
          </w:p>
        </w:tc>
        <w:tc>
          <w:tcPr>
            <w:tcW w:w="1909" w:type="dxa"/>
            <w:vAlign w:val="center"/>
          </w:tcPr>
          <w:p w:rsidR="00492D94" w:rsidRDefault="00492D94" w:rsidP="00A62ED4">
            <w:pPr>
              <w:jc w:val="center"/>
              <w:rPr>
                <w:rFonts w:asciiTheme="minorHAnsi" w:hAnsiTheme="minorHAnsi" w:cstheme="minorHAnsi"/>
                <w:color w:val="000000"/>
                <w:sz w:val="23"/>
                <w:szCs w:val="23"/>
                <w:lang w:val="es-ES"/>
              </w:rPr>
            </w:pPr>
            <w:r>
              <w:rPr>
                <w:rFonts w:asciiTheme="minorHAnsi" w:hAnsiTheme="minorHAnsi" w:cstheme="minorHAnsi"/>
                <w:color w:val="000000"/>
                <w:sz w:val="23"/>
                <w:szCs w:val="23"/>
                <w:lang w:val="es-ES"/>
              </w:rPr>
              <w:t>Aceptable</w:t>
            </w:r>
          </w:p>
        </w:tc>
        <w:tc>
          <w:tcPr>
            <w:tcW w:w="1909" w:type="dxa"/>
            <w:vAlign w:val="center"/>
          </w:tcPr>
          <w:p w:rsidR="00492D94" w:rsidRDefault="00492D94" w:rsidP="00A62ED4">
            <w:pPr>
              <w:jc w:val="center"/>
              <w:rPr>
                <w:rFonts w:asciiTheme="minorHAnsi" w:hAnsiTheme="minorHAnsi" w:cstheme="minorHAnsi"/>
                <w:color w:val="000000"/>
                <w:sz w:val="23"/>
                <w:szCs w:val="23"/>
                <w:lang w:val="es-ES"/>
              </w:rPr>
            </w:pPr>
            <w:r>
              <w:rPr>
                <w:rFonts w:asciiTheme="minorHAnsi" w:hAnsiTheme="minorHAnsi" w:cstheme="minorHAnsi"/>
                <w:color w:val="000000"/>
                <w:sz w:val="23"/>
                <w:szCs w:val="23"/>
                <w:lang w:val="es-ES"/>
              </w:rPr>
              <w:t>Necesidad de Mejora</w:t>
            </w:r>
          </w:p>
        </w:tc>
      </w:tr>
      <w:tr w:rsidR="00492D94" w:rsidTr="00492D94">
        <w:tc>
          <w:tcPr>
            <w:tcW w:w="1908" w:type="dxa"/>
          </w:tcPr>
          <w:p w:rsidR="00492D94" w:rsidRDefault="00492D94" w:rsidP="00E22E1C">
            <w:pPr>
              <w:jc w:val="both"/>
              <w:rPr>
                <w:rFonts w:asciiTheme="minorHAnsi" w:hAnsiTheme="minorHAnsi" w:cstheme="minorHAnsi"/>
                <w:color w:val="000000"/>
                <w:sz w:val="23"/>
                <w:szCs w:val="23"/>
                <w:lang w:val="es-ES"/>
              </w:rPr>
            </w:pPr>
            <w:r>
              <w:rPr>
                <w:rFonts w:asciiTheme="minorHAnsi" w:hAnsiTheme="minorHAnsi" w:cstheme="minorHAnsi"/>
                <w:noProof/>
                <w:color w:val="000000"/>
                <w:sz w:val="23"/>
                <w:szCs w:val="23"/>
                <w:lang w:val="es-ES" w:eastAsia="es-ES"/>
              </w:rPr>
              <mc:AlternateContent>
                <mc:Choice Requires="wps">
                  <w:drawing>
                    <wp:anchor distT="0" distB="0" distL="114300" distR="114300" simplePos="0" relativeHeight="251659264" behindDoc="0" locked="0" layoutInCell="1" allowOverlap="1" wp14:anchorId="47CA56D0" wp14:editId="38713BFC">
                      <wp:simplePos x="0" y="0"/>
                      <wp:positionH relativeFrom="column">
                        <wp:posOffset>437696</wp:posOffset>
                      </wp:positionH>
                      <wp:positionV relativeFrom="paragraph">
                        <wp:posOffset>7439</wp:posOffset>
                      </wp:positionV>
                      <wp:extent cx="174172" cy="146957"/>
                      <wp:effectExtent l="0" t="0" r="16510" b="24765"/>
                      <wp:wrapNone/>
                      <wp:docPr id="4" name="4 Elipse"/>
                      <wp:cNvGraphicFramePr/>
                      <a:graphic xmlns:a="http://schemas.openxmlformats.org/drawingml/2006/main">
                        <a:graphicData uri="http://schemas.microsoft.com/office/word/2010/wordprocessingShape">
                          <wps:wsp>
                            <wps:cNvSpPr/>
                            <wps:spPr>
                              <a:xfrm>
                                <a:off x="0" y="0"/>
                                <a:ext cx="174172" cy="146957"/>
                              </a:xfrm>
                              <a:prstGeom prst="ellipse">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4 Elipse" o:spid="_x0000_s1026" style="position:absolute;margin-left:34.45pt;margin-top:.6pt;width:13.7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" fillcolor="#92d050" strokecolor="#92d050" strokeweight="2pt"/>
                  </w:pict>
                </mc:Fallback>
              </mc:AlternateContent>
            </w:r>
          </w:p>
        </w:tc>
        <w:tc>
          <w:tcPr>
            <w:tcW w:w="1909" w:type="dxa"/>
          </w:tcPr>
          <w:p w:rsidR="00492D94" w:rsidRDefault="00492D94" w:rsidP="00E22E1C">
            <w:pPr>
              <w:jc w:val="both"/>
              <w:rPr>
                <w:rFonts w:asciiTheme="minorHAnsi" w:hAnsiTheme="minorHAnsi" w:cstheme="minorHAnsi"/>
                <w:color w:val="000000"/>
                <w:sz w:val="23"/>
                <w:szCs w:val="23"/>
                <w:lang w:val="es-ES"/>
              </w:rPr>
            </w:pPr>
            <w:r>
              <w:rPr>
                <w:rFonts w:asciiTheme="minorHAnsi" w:hAnsiTheme="minorHAnsi" w:cstheme="minorHAnsi"/>
                <w:noProof/>
                <w:color w:val="000000"/>
                <w:sz w:val="23"/>
                <w:szCs w:val="23"/>
                <w:lang w:val="es-ES" w:eastAsia="es-ES"/>
              </w:rPr>
              <mc:AlternateContent>
                <mc:Choice Requires="wps">
                  <w:drawing>
                    <wp:anchor distT="0" distB="0" distL="114300" distR="114300" simplePos="0" relativeHeight="251660288" behindDoc="0" locked="0" layoutInCell="1" allowOverlap="1" wp14:anchorId="6B1704E4" wp14:editId="6D239091">
                      <wp:simplePos x="0" y="0"/>
                      <wp:positionH relativeFrom="column">
                        <wp:posOffset>439874</wp:posOffset>
                      </wp:positionH>
                      <wp:positionV relativeFrom="paragraph">
                        <wp:posOffset>7439</wp:posOffset>
                      </wp:positionV>
                      <wp:extent cx="185057" cy="146685"/>
                      <wp:effectExtent l="0" t="0" r="24765" b="24765"/>
                      <wp:wrapNone/>
                      <wp:docPr id="7" name="7 Elipse"/>
                      <wp:cNvGraphicFramePr/>
                      <a:graphic xmlns:a="http://schemas.openxmlformats.org/drawingml/2006/main">
                        <a:graphicData uri="http://schemas.microsoft.com/office/word/2010/wordprocessingShape">
                          <wps:wsp>
                            <wps:cNvSpPr/>
                            <wps:spPr>
                              <a:xfrm>
                                <a:off x="0" y="0"/>
                                <a:ext cx="185057" cy="14668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7 Elipse" o:spid="_x0000_s1026" style="position:absolute;margin-left:34.65pt;margin-top:.6pt;width:14.55pt;height:1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" fillcolor="yellow" strokecolor="yellow" strokeweight="2pt"/>
                  </w:pict>
                </mc:Fallback>
              </mc:AlternateContent>
            </w:r>
          </w:p>
        </w:tc>
        <w:tc>
          <w:tcPr>
            <w:tcW w:w="1909" w:type="dxa"/>
          </w:tcPr>
          <w:p w:rsidR="00492D94" w:rsidRDefault="00492D94" w:rsidP="00E22E1C">
            <w:pPr>
              <w:jc w:val="both"/>
              <w:rPr>
                <w:rFonts w:asciiTheme="minorHAnsi" w:hAnsiTheme="minorHAnsi" w:cstheme="minorHAnsi"/>
                <w:color w:val="000000"/>
                <w:sz w:val="23"/>
                <w:szCs w:val="23"/>
                <w:lang w:val="es-ES"/>
              </w:rPr>
            </w:pPr>
            <w:r>
              <w:rPr>
                <w:rFonts w:asciiTheme="minorHAnsi" w:hAnsiTheme="minorHAnsi" w:cstheme="minorHAnsi"/>
                <w:noProof/>
                <w:color w:val="000000"/>
                <w:sz w:val="23"/>
                <w:szCs w:val="23"/>
                <w:lang w:val="es-ES" w:eastAsia="es-ES"/>
              </w:rPr>
              <mc:AlternateContent>
                <mc:Choice Requires="wps">
                  <w:drawing>
                    <wp:anchor distT="0" distB="0" distL="114300" distR="114300" simplePos="0" relativeHeight="251661312" behindDoc="0" locked="0" layoutInCell="1" allowOverlap="1" wp14:anchorId="086E008B" wp14:editId="7F177D54">
                      <wp:simplePos x="0" y="0"/>
                      <wp:positionH relativeFrom="column">
                        <wp:posOffset>490401</wp:posOffset>
                      </wp:positionH>
                      <wp:positionV relativeFrom="paragraph">
                        <wp:posOffset>7439</wp:posOffset>
                      </wp:positionV>
                      <wp:extent cx="163286" cy="146685"/>
                      <wp:effectExtent l="0" t="0" r="27305" b="24765"/>
                      <wp:wrapNone/>
                      <wp:docPr id="8" name="8 Elipse"/>
                      <wp:cNvGraphicFramePr/>
                      <a:graphic xmlns:a="http://schemas.openxmlformats.org/drawingml/2006/main">
                        <a:graphicData uri="http://schemas.microsoft.com/office/word/2010/wordprocessingShape">
                          <wps:wsp>
                            <wps:cNvSpPr/>
                            <wps:spPr>
                              <a:xfrm>
                                <a:off x="0" y="0"/>
                                <a:ext cx="163286" cy="14668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8 Elipse" o:spid="_x0000_s1026" style="position:absolute;margin-left:38.6pt;margin-top:.6pt;width:12.85pt;height:1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" fillcolor="red" strokecolor="red" strokeweight="2pt"/>
                  </w:pict>
                </mc:Fallback>
              </mc:AlternateContent>
            </w:r>
          </w:p>
        </w:tc>
      </w:tr>
      <w:tr w:rsidR="00492D94" w:rsidTr="00492D94">
        <w:tc>
          <w:tcPr>
            <w:tcW w:w="1908" w:type="dxa"/>
          </w:tcPr>
          <w:p w:rsidR="00492D94" w:rsidRDefault="00492D94" w:rsidP="00A62ED4">
            <w:pPr>
              <w:jc w:val="center"/>
              <w:rPr>
                <w:rFonts w:asciiTheme="minorHAnsi" w:hAnsiTheme="minorHAnsi" w:cstheme="minorHAnsi"/>
                <w:color w:val="000000"/>
                <w:sz w:val="23"/>
                <w:szCs w:val="23"/>
                <w:lang w:val="es-ES"/>
              </w:rPr>
            </w:pPr>
            <w:r>
              <w:rPr>
                <w:rFonts w:asciiTheme="minorHAnsi" w:hAnsiTheme="minorHAnsi" w:cstheme="minorHAnsi"/>
                <w:color w:val="000000"/>
                <w:sz w:val="23"/>
                <w:szCs w:val="23"/>
                <w:lang w:val="es-ES"/>
              </w:rPr>
              <w:t>&gt;90%</w:t>
            </w:r>
          </w:p>
        </w:tc>
        <w:tc>
          <w:tcPr>
            <w:tcW w:w="1909" w:type="dxa"/>
          </w:tcPr>
          <w:p w:rsidR="00492D94" w:rsidRDefault="008D11F4" w:rsidP="00A62ED4">
            <w:pPr>
              <w:jc w:val="center"/>
              <w:rPr>
                <w:rFonts w:asciiTheme="minorHAnsi" w:hAnsiTheme="minorHAnsi" w:cstheme="minorHAnsi"/>
                <w:color w:val="000000"/>
                <w:sz w:val="23"/>
                <w:szCs w:val="23"/>
                <w:lang w:val="es-ES"/>
              </w:rPr>
            </w:pPr>
            <w:r>
              <w:rPr>
                <w:rFonts w:asciiTheme="minorHAnsi" w:hAnsiTheme="minorHAnsi" w:cstheme="minorHAnsi"/>
                <w:color w:val="000000"/>
                <w:sz w:val="23"/>
                <w:szCs w:val="23"/>
                <w:lang w:val="es-ES"/>
              </w:rPr>
              <w:t>89 – 75</w:t>
            </w:r>
            <w:r w:rsidR="00492D94">
              <w:rPr>
                <w:rFonts w:asciiTheme="minorHAnsi" w:hAnsiTheme="minorHAnsi" w:cstheme="minorHAnsi"/>
                <w:color w:val="000000"/>
                <w:sz w:val="23"/>
                <w:szCs w:val="23"/>
                <w:lang w:val="es-ES"/>
              </w:rPr>
              <w:t>%</w:t>
            </w:r>
          </w:p>
        </w:tc>
        <w:tc>
          <w:tcPr>
            <w:tcW w:w="1909" w:type="dxa"/>
          </w:tcPr>
          <w:p w:rsidR="00492D94" w:rsidRDefault="00492D94" w:rsidP="00A62ED4">
            <w:pPr>
              <w:jc w:val="center"/>
              <w:rPr>
                <w:rFonts w:asciiTheme="minorHAnsi" w:hAnsiTheme="minorHAnsi" w:cstheme="minorHAnsi"/>
                <w:color w:val="000000"/>
                <w:sz w:val="23"/>
                <w:szCs w:val="23"/>
                <w:lang w:val="es-ES"/>
              </w:rPr>
            </w:pPr>
            <w:r>
              <w:rPr>
                <w:rFonts w:asciiTheme="minorHAnsi" w:hAnsiTheme="minorHAnsi" w:cstheme="minorHAnsi"/>
                <w:color w:val="000000"/>
                <w:sz w:val="23"/>
                <w:szCs w:val="23"/>
                <w:lang w:val="es-ES"/>
              </w:rPr>
              <w:t xml:space="preserve">&lt; </w:t>
            </w:r>
            <w:r w:rsidR="008D11F4">
              <w:rPr>
                <w:rFonts w:asciiTheme="minorHAnsi" w:hAnsiTheme="minorHAnsi" w:cstheme="minorHAnsi"/>
                <w:color w:val="000000"/>
                <w:sz w:val="23"/>
                <w:szCs w:val="23"/>
                <w:lang w:val="es-ES"/>
              </w:rPr>
              <w:t>74</w:t>
            </w:r>
            <w:r>
              <w:rPr>
                <w:rFonts w:asciiTheme="minorHAnsi" w:hAnsiTheme="minorHAnsi" w:cstheme="minorHAnsi"/>
                <w:color w:val="000000"/>
                <w:sz w:val="23"/>
                <w:szCs w:val="23"/>
                <w:lang w:val="es-ES"/>
              </w:rPr>
              <w:t>%</w:t>
            </w:r>
          </w:p>
        </w:tc>
      </w:tr>
    </w:tbl>
    <w:p w:rsidR="007B30A8" w:rsidRDefault="007B30A8" w:rsidP="00E22E1C">
      <w:pPr>
        <w:shd w:val="clear" w:color="auto" w:fill="FFFFFF"/>
        <w:jc w:val="both"/>
        <w:rPr>
          <w:rFonts w:asciiTheme="minorHAnsi" w:hAnsiTheme="minorHAnsi" w:cstheme="minorHAnsi"/>
          <w:color w:val="000000"/>
          <w:lang w:val="es-ES"/>
        </w:rPr>
      </w:pPr>
    </w:p>
    <w:p w:rsidR="007B30A8" w:rsidRDefault="007B30A8" w:rsidP="00E22E1C">
      <w:pPr>
        <w:shd w:val="clear" w:color="auto" w:fill="FFFFFF"/>
        <w:jc w:val="both"/>
        <w:rPr>
          <w:rFonts w:asciiTheme="minorHAnsi" w:hAnsiTheme="minorHAnsi" w:cstheme="minorHAnsi"/>
          <w:color w:val="000000"/>
          <w:lang w:val="es-ES"/>
        </w:rPr>
      </w:pPr>
    </w:p>
    <w:p w:rsidR="007B30A8" w:rsidRDefault="007B30A8" w:rsidP="00E22E1C">
      <w:pPr>
        <w:shd w:val="clear" w:color="auto" w:fill="FFFFFF"/>
        <w:jc w:val="both"/>
        <w:rPr>
          <w:rFonts w:asciiTheme="minorHAnsi" w:hAnsiTheme="minorHAnsi" w:cstheme="minorHAnsi"/>
          <w:color w:val="000000"/>
          <w:lang w:val="es-ES"/>
        </w:rPr>
      </w:pPr>
    </w:p>
    <w:p w:rsidR="007B30A8" w:rsidRDefault="007B30A8" w:rsidP="00E22E1C">
      <w:pPr>
        <w:shd w:val="clear" w:color="auto" w:fill="FFFFFF"/>
        <w:jc w:val="both"/>
        <w:rPr>
          <w:rFonts w:asciiTheme="minorHAnsi" w:hAnsiTheme="minorHAnsi" w:cstheme="minorHAnsi"/>
          <w:color w:val="000000"/>
          <w:lang w:val="es-ES"/>
        </w:rPr>
      </w:pPr>
    </w:p>
    <w:p w:rsidR="00492D94" w:rsidRDefault="00492D94" w:rsidP="00E22E1C">
      <w:pPr>
        <w:shd w:val="clear" w:color="auto" w:fill="FFFFFF"/>
        <w:jc w:val="both"/>
        <w:rPr>
          <w:rFonts w:asciiTheme="minorHAnsi" w:hAnsiTheme="minorHAnsi" w:cstheme="minorHAnsi"/>
          <w:color w:val="000000"/>
          <w:sz w:val="23"/>
          <w:szCs w:val="23"/>
          <w:lang w:val="es-ES"/>
        </w:rPr>
      </w:pPr>
    </w:p>
    <w:p w:rsidR="00492D94" w:rsidRDefault="00492D94" w:rsidP="00E22E1C">
      <w:pPr>
        <w:shd w:val="clear" w:color="auto" w:fill="FFFFFF"/>
        <w:jc w:val="both"/>
        <w:rPr>
          <w:rFonts w:asciiTheme="minorHAnsi" w:hAnsiTheme="minorHAnsi" w:cstheme="minorHAnsi"/>
          <w:color w:val="000000"/>
          <w:sz w:val="23"/>
          <w:szCs w:val="23"/>
          <w:lang w:val="es-ES"/>
        </w:rPr>
      </w:pPr>
    </w:p>
    <w:p w:rsidR="00BE528A" w:rsidRDefault="00521B60" w:rsidP="00E22E1C">
      <w:pPr>
        <w:shd w:val="clear" w:color="auto" w:fill="FFFFFF"/>
        <w:jc w:val="both"/>
        <w:rPr>
          <w:rFonts w:asciiTheme="minorHAnsi" w:hAnsiTheme="minorHAnsi" w:cstheme="minorHAnsi"/>
          <w:color w:val="000000"/>
          <w:lang w:val="es-ES"/>
        </w:rPr>
      </w:pPr>
      <w:r w:rsidRPr="00BF53F7">
        <w:rPr>
          <w:rFonts w:asciiTheme="minorHAnsi" w:hAnsiTheme="minorHAnsi" w:cstheme="minorHAnsi"/>
          <w:color w:val="000000"/>
          <w:sz w:val="23"/>
          <w:szCs w:val="23"/>
          <w:lang w:val="es-ES"/>
        </w:rPr>
        <w:t xml:space="preserve">La revisión y evaluación del cumplimiento </w:t>
      </w:r>
      <w:r>
        <w:rPr>
          <w:rFonts w:asciiTheme="minorHAnsi" w:hAnsiTheme="minorHAnsi" w:cstheme="minorHAnsi"/>
          <w:color w:val="000000"/>
          <w:sz w:val="23"/>
          <w:szCs w:val="23"/>
          <w:lang w:val="es-ES"/>
        </w:rPr>
        <w:t>del plan operativo institucional</w:t>
      </w:r>
      <w:r w:rsidRPr="00BF53F7">
        <w:rPr>
          <w:rFonts w:asciiTheme="minorHAnsi" w:hAnsiTheme="minorHAnsi" w:cstheme="minorHAnsi"/>
          <w:color w:val="000000"/>
          <w:sz w:val="23"/>
          <w:szCs w:val="23"/>
          <w:lang w:val="es-ES"/>
        </w:rPr>
        <w:t xml:space="preserve"> se realizó con corte al </w:t>
      </w:r>
      <w:r>
        <w:rPr>
          <w:rFonts w:asciiTheme="minorHAnsi" w:hAnsiTheme="minorHAnsi" w:cstheme="minorHAnsi"/>
          <w:color w:val="000000"/>
          <w:sz w:val="23"/>
          <w:szCs w:val="23"/>
          <w:lang w:val="es-ES"/>
        </w:rPr>
        <w:t>31 de diciembre</w:t>
      </w:r>
      <w:r w:rsidRPr="00BF53F7">
        <w:rPr>
          <w:rFonts w:asciiTheme="minorHAnsi" w:hAnsiTheme="minorHAnsi" w:cstheme="minorHAnsi"/>
          <w:color w:val="000000"/>
          <w:sz w:val="23"/>
          <w:szCs w:val="23"/>
          <w:lang w:val="es-ES"/>
        </w:rPr>
        <w:t xml:space="preserve"> de 201</w:t>
      </w:r>
      <w:r w:rsidR="008B6E02">
        <w:rPr>
          <w:rFonts w:asciiTheme="minorHAnsi" w:hAnsiTheme="minorHAnsi" w:cstheme="minorHAnsi"/>
          <w:color w:val="000000"/>
          <w:sz w:val="23"/>
          <w:szCs w:val="23"/>
          <w:lang w:val="es-ES"/>
        </w:rPr>
        <w:t>7</w:t>
      </w:r>
      <w:r>
        <w:rPr>
          <w:rFonts w:asciiTheme="minorHAnsi" w:hAnsiTheme="minorHAnsi" w:cstheme="minorHAnsi"/>
          <w:color w:val="000000"/>
          <w:sz w:val="23"/>
          <w:szCs w:val="23"/>
          <w:lang w:val="es-ES"/>
        </w:rPr>
        <w:t>, de conformidad con la e</w:t>
      </w:r>
      <w:r w:rsidR="00BE528A">
        <w:rPr>
          <w:rFonts w:asciiTheme="minorHAnsi" w:hAnsiTheme="minorHAnsi" w:cstheme="minorHAnsi"/>
          <w:color w:val="000000"/>
          <w:sz w:val="23"/>
          <w:szCs w:val="23"/>
          <w:lang w:val="es-ES"/>
        </w:rPr>
        <w:t xml:space="preserve">structura programática vigente. </w:t>
      </w:r>
    </w:p>
    <w:p w:rsidR="00BE528A" w:rsidRDefault="00BE528A" w:rsidP="00E22E1C">
      <w:pPr>
        <w:shd w:val="clear" w:color="auto" w:fill="FFFFFF"/>
        <w:jc w:val="both"/>
        <w:rPr>
          <w:rFonts w:asciiTheme="minorHAnsi" w:hAnsiTheme="minorHAnsi" w:cstheme="minorHAnsi"/>
          <w:color w:val="000000"/>
          <w:lang w:val="es-ES"/>
        </w:rPr>
      </w:pPr>
    </w:p>
    <w:p w:rsidR="001E710A" w:rsidRDefault="0069088E" w:rsidP="00E22E1C">
      <w:pPr>
        <w:pStyle w:val="Ttulo1"/>
        <w:numPr>
          <w:ilvl w:val="0"/>
          <w:numId w:val="2"/>
        </w:numPr>
        <w:spacing w:before="0" w:after="0"/>
        <w:jc w:val="both"/>
        <w:rPr>
          <w:rFonts w:asciiTheme="minorHAnsi" w:hAnsiTheme="minorHAnsi" w:cstheme="minorHAnsi"/>
          <w:smallCaps/>
          <w:sz w:val="24"/>
          <w:szCs w:val="24"/>
          <w:lang w:val="es-ES"/>
        </w:rPr>
      </w:pPr>
      <w:bookmarkStart w:id="14" w:name="_Toc505085075"/>
      <w:bookmarkStart w:id="15" w:name="_Toc394390242"/>
      <w:r>
        <w:rPr>
          <w:rFonts w:asciiTheme="minorHAnsi" w:hAnsiTheme="minorHAnsi" w:cstheme="minorHAnsi"/>
          <w:smallCaps/>
          <w:sz w:val="24"/>
          <w:szCs w:val="24"/>
          <w:lang w:val="es-ES"/>
        </w:rPr>
        <w:t>R</w:t>
      </w:r>
      <w:r w:rsidR="001E710A" w:rsidRPr="00BF53F7">
        <w:rPr>
          <w:rFonts w:asciiTheme="minorHAnsi" w:hAnsiTheme="minorHAnsi" w:cstheme="minorHAnsi"/>
          <w:smallCaps/>
          <w:sz w:val="24"/>
          <w:szCs w:val="24"/>
          <w:lang w:val="es-ES"/>
        </w:rPr>
        <w:t>esultados</w:t>
      </w:r>
      <w:bookmarkEnd w:id="14"/>
      <w:r w:rsidR="001E710A" w:rsidRPr="00BF53F7">
        <w:rPr>
          <w:rFonts w:asciiTheme="minorHAnsi" w:hAnsiTheme="minorHAnsi" w:cstheme="minorHAnsi"/>
          <w:smallCaps/>
          <w:sz w:val="24"/>
          <w:szCs w:val="24"/>
          <w:lang w:val="es-ES"/>
        </w:rPr>
        <w:t xml:space="preserve"> </w:t>
      </w:r>
      <w:bookmarkEnd w:id="15"/>
    </w:p>
    <w:p w:rsidR="0069088E" w:rsidRPr="0069088E" w:rsidRDefault="0069088E" w:rsidP="00E22E1C">
      <w:pPr>
        <w:jc w:val="both"/>
        <w:rPr>
          <w:lang w:val="es-ES"/>
        </w:rPr>
      </w:pPr>
    </w:p>
    <w:p w:rsidR="0087536B" w:rsidRPr="00BF53F7" w:rsidRDefault="00F60DF6" w:rsidP="00E22E1C">
      <w:pPr>
        <w:pStyle w:val="Ttulo1"/>
        <w:numPr>
          <w:ilvl w:val="1"/>
          <w:numId w:val="2"/>
        </w:numPr>
        <w:spacing w:before="0" w:after="0"/>
        <w:ind w:left="426" w:hanging="284"/>
        <w:jc w:val="both"/>
        <w:rPr>
          <w:rFonts w:asciiTheme="minorHAnsi" w:hAnsiTheme="minorHAnsi" w:cstheme="minorHAnsi"/>
          <w:smallCaps/>
          <w:sz w:val="24"/>
          <w:szCs w:val="24"/>
          <w:lang w:val="es-ES"/>
        </w:rPr>
      </w:pPr>
      <w:bookmarkStart w:id="16" w:name="_Toc394390243"/>
      <w:bookmarkStart w:id="17" w:name="_Toc505085076"/>
      <w:r w:rsidRPr="00BF53F7">
        <w:rPr>
          <w:rFonts w:asciiTheme="minorHAnsi" w:hAnsiTheme="minorHAnsi" w:cstheme="minorHAnsi"/>
          <w:smallCaps/>
          <w:sz w:val="24"/>
          <w:szCs w:val="24"/>
          <w:lang w:val="es-ES"/>
        </w:rPr>
        <w:t xml:space="preserve">Cumplimiento </w:t>
      </w:r>
      <w:bookmarkEnd w:id="16"/>
      <w:r w:rsidR="00665F1C">
        <w:rPr>
          <w:rFonts w:asciiTheme="minorHAnsi" w:hAnsiTheme="minorHAnsi" w:cstheme="minorHAnsi"/>
          <w:smallCaps/>
          <w:sz w:val="24"/>
          <w:szCs w:val="24"/>
          <w:lang w:val="es-ES"/>
        </w:rPr>
        <w:t>Periodo 2017</w:t>
      </w:r>
      <w:bookmarkEnd w:id="17"/>
    </w:p>
    <w:p w:rsidR="0087536B" w:rsidRPr="00BF53F7" w:rsidRDefault="0087536B" w:rsidP="00E22E1C">
      <w:pPr>
        <w:pStyle w:val="Ttulo1"/>
        <w:spacing w:before="0" w:after="0"/>
        <w:jc w:val="both"/>
        <w:rPr>
          <w:rFonts w:asciiTheme="minorHAnsi" w:hAnsiTheme="minorHAnsi" w:cstheme="minorHAnsi"/>
          <w:smallCaps/>
          <w:sz w:val="24"/>
          <w:szCs w:val="24"/>
          <w:lang w:val="es-ES"/>
        </w:rPr>
      </w:pPr>
    </w:p>
    <w:p w:rsidR="009F4BF4" w:rsidRDefault="005F66CA" w:rsidP="00E22E1C">
      <w:pPr>
        <w:pStyle w:val="Textoindependiente"/>
        <w:shd w:val="clear" w:color="auto" w:fill="FFFFFF"/>
        <w:rPr>
          <w:rFonts w:asciiTheme="minorHAnsi" w:hAnsiTheme="minorHAnsi" w:cstheme="minorHAnsi"/>
          <w:color w:val="000000"/>
          <w:sz w:val="23"/>
          <w:szCs w:val="23"/>
        </w:rPr>
      </w:pPr>
      <w:r w:rsidRPr="00BF53F7">
        <w:rPr>
          <w:rFonts w:asciiTheme="minorHAnsi" w:hAnsiTheme="minorHAnsi" w:cstheme="minorHAnsi"/>
          <w:sz w:val="23"/>
          <w:szCs w:val="23"/>
        </w:rPr>
        <w:t xml:space="preserve">El Plan Operativo Institucional </w:t>
      </w:r>
      <w:r w:rsidR="002A34AA">
        <w:rPr>
          <w:rFonts w:asciiTheme="minorHAnsi" w:hAnsiTheme="minorHAnsi" w:cstheme="minorHAnsi"/>
          <w:sz w:val="23"/>
          <w:szCs w:val="23"/>
        </w:rPr>
        <w:t>2017</w:t>
      </w:r>
      <w:r w:rsidRPr="00BF53F7">
        <w:rPr>
          <w:rFonts w:asciiTheme="minorHAnsi" w:hAnsiTheme="minorHAnsi" w:cstheme="minorHAnsi"/>
          <w:sz w:val="23"/>
          <w:szCs w:val="23"/>
        </w:rPr>
        <w:t xml:space="preserve"> del Banco posee en total </w:t>
      </w:r>
      <w:r w:rsidR="00DD0A0C">
        <w:rPr>
          <w:rFonts w:asciiTheme="minorHAnsi" w:hAnsiTheme="minorHAnsi" w:cstheme="minorHAnsi"/>
          <w:sz w:val="23"/>
          <w:szCs w:val="23"/>
        </w:rPr>
        <w:t>68</w:t>
      </w:r>
      <w:r w:rsidRPr="00BF53F7">
        <w:rPr>
          <w:rFonts w:asciiTheme="minorHAnsi" w:hAnsiTheme="minorHAnsi" w:cstheme="minorHAnsi"/>
          <w:sz w:val="23"/>
          <w:szCs w:val="23"/>
        </w:rPr>
        <w:t xml:space="preserve"> metas distribuidas en</w:t>
      </w:r>
      <w:r w:rsidR="000D49A5">
        <w:rPr>
          <w:rFonts w:asciiTheme="minorHAnsi" w:hAnsiTheme="minorHAnsi" w:cstheme="minorHAnsi"/>
          <w:sz w:val="23"/>
          <w:szCs w:val="23"/>
        </w:rPr>
        <w:t xml:space="preserve"> los</w:t>
      </w:r>
      <w:r w:rsidRPr="00BF53F7">
        <w:rPr>
          <w:rFonts w:asciiTheme="minorHAnsi" w:hAnsiTheme="minorHAnsi" w:cstheme="minorHAnsi"/>
          <w:sz w:val="23"/>
          <w:szCs w:val="23"/>
        </w:rPr>
        <w:t xml:space="preserve"> </w:t>
      </w:r>
      <w:r w:rsidR="00B232C1">
        <w:rPr>
          <w:rFonts w:asciiTheme="minorHAnsi" w:hAnsiTheme="minorHAnsi" w:cstheme="minorHAnsi"/>
          <w:sz w:val="23"/>
          <w:szCs w:val="23"/>
        </w:rPr>
        <w:t>5</w:t>
      </w:r>
      <w:r w:rsidRPr="00BF53F7">
        <w:rPr>
          <w:rFonts w:asciiTheme="minorHAnsi" w:hAnsiTheme="minorHAnsi" w:cstheme="minorHAnsi"/>
          <w:sz w:val="23"/>
          <w:szCs w:val="23"/>
        </w:rPr>
        <w:t xml:space="preserve"> programas presupuestarios. </w:t>
      </w:r>
      <w:r w:rsidR="002C7A61" w:rsidRPr="001E5AAE">
        <w:rPr>
          <w:rFonts w:asciiTheme="minorHAnsi" w:hAnsiTheme="minorHAnsi" w:cstheme="minorHAnsi"/>
          <w:color w:val="000000"/>
          <w:sz w:val="23"/>
          <w:szCs w:val="23"/>
        </w:rPr>
        <w:t>El cumplimiento global</w:t>
      </w:r>
      <w:r w:rsidR="00F134A9" w:rsidRPr="001E5AAE">
        <w:rPr>
          <w:rFonts w:asciiTheme="minorHAnsi" w:hAnsiTheme="minorHAnsi" w:cstheme="minorHAnsi"/>
          <w:color w:val="000000"/>
          <w:sz w:val="23"/>
          <w:szCs w:val="23"/>
        </w:rPr>
        <w:t xml:space="preserve"> fue de un </w:t>
      </w:r>
      <w:r w:rsidR="00FB155D">
        <w:rPr>
          <w:rFonts w:asciiTheme="minorHAnsi" w:hAnsiTheme="minorHAnsi" w:cstheme="minorHAnsi"/>
          <w:color w:val="000000"/>
          <w:sz w:val="23"/>
          <w:szCs w:val="23"/>
        </w:rPr>
        <w:t>77</w:t>
      </w:r>
      <w:r w:rsidR="004142CA" w:rsidRPr="001E5AAE">
        <w:rPr>
          <w:rFonts w:asciiTheme="minorHAnsi" w:hAnsiTheme="minorHAnsi" w:cstheme="minorHAnsi"/>
          <w:color w:val="000000"/>
          <w:sz w:val="23"/>
          <w:szCs w:val="23"/>
        </w:rPr>
        <w:t>%</w:t>
      </w:r>
      <w:r w:rsidR="00E17E72">
        <w:rPr>
          <w:rFonts w:asciiTheme="minorHAnsi" w:hAnsiTheme="minorHAnsi" w:cstheme="minorHAnsi"/>
          <w:color w:val="000000"/>
          <w:sz w:val="23"/>
          <w:szCs w:val="23"/>
        </w:rPr>
        <w:t>,</w:t>
      </w:r>
      <w:r w:rsidR="008C3BF5" w:rsidRPr="001E5AAE">
        <w:rPr>
          <w:rFonts w:asciiTheme="minorHAnsi" w:hAnsiTheme="minorHAnsi" w:cstheme="minorHAnsi"/>
          <w:color w:val="000000"/>
          <w:sz w:val="23"/>
          <w:szCs w:val="23"/>
        </w:rPr>
        <w:t xml:space="preserve"> </w:t>
      </w:r>
      <w:r w:rsidR="004142CA" w:rsidRPr="001E5AAE">
        <w:rPr>
          <w:rFonts w:asciiTheme="minorHAnsi" w:hAnsiTheme="minorHAnsi" w:cstheme="minorHAnsi"/>
          <w:color w:val="000000"/>
          <w:sz w:val="23"/>
          <w:szCs w:val="23"/>
        </w:rPr>
        <w:t xml:space="preserve">rendimiento </w:t>
      </w:r>
      <w:r w:rsidR="000C0881">
        <w:rPr>
          <w:rFonts w:asciiTheme="minorHAnsi" w:hAnsiTheme="minorHAnsi" w:cstheme="minorHAnsi"/>
          <w:color w:val="000000"/>
          <w:sz w:val="23"/>
          <w:szCs w:val="23"/>
        </w:rPr>
        <w:t xml:space="preserve">que se </w:t>
      </w:r>
      <w:r w:rsidR="009F4BF4">
        <w:rPr>
          <w:rFonts w:asciiTheme="minorHAnsi" w:hAnsiTheme="minorHAnsi" w:cstheme="minorHAnsi"/>
          <w:color w:val="000000"/>
          <w:sz w:val="23"/>
          <w:szCs w:val="23"/>
        </w:rPr>
        <w:t xml:space="preserve">ubica al </w:t>
      </w:r>
      <w:r w:rsidR="00D24703">
        <w:rPr>
          <w:rFonts w:asciiTheme="minorHAnsi" w:hAnsiTheme="minorHAnsi" w:cstheme="minorHAnsi"/>
          <w:color w:val="000000"/>
          <w:sz w:val="23"/>
          <w:szCs w:val="23"/>
        </w:rPr>
        <w:t>límite del R</w:t>
      </w:r>
      <w:r w:rsidR="009F4BF4">
        <w:rPr>
          <w:rFonts w:asciiTheme="minorHAnsi" w:hAnsiTheme="minorHAnsi" w:cstheme="minorHAnsi"/>
          <w:color w:val="000000"/>
          <w:sz w:val="23"/>
          <w:szCs w:val="23"/>
        </w:rPr>
        <w:t xml:space="preserve">ango </w:t>
      </w:r>
      <w:r w:rsidR="00D24703">
        <w:rPr>
          <w:rFonts w:asciiTheme="minorHAnsi" w:hAnsiTheme="minorHAnsi" w:cstheme="minorHAnsi"/>
          <w:color w:val="000000"/>
          <w:sz w:val="23"/>
          <w:szCs w:val="23"/>
        </w:rPr>
        <w:t>A</w:t>
      </w:r>
      <w:r w:rsidR="004142CA" w:rsidRPr="001E5AAE">
        <w:rPr>
          <w:rFonts w:asciiTheme="minorHAnsi" w:hAnsiTheme="minorHAnsi" w:cstheme="minorHAnsi"/>
          <w:color w:val="000000"/>
          <w:sz w:val="23"/>
          <w:szCs w:val="23"/>
        </w:rPr>
        <w:t>ceptable</w:t>
      </w:r>
      <w:r w:rsidR="00A12A7B" w:rsidRPr="001E5AAE">
        <w:rPr>
          <w:rFonts w:asciiTheme="minorHAnsi" w:hAnsiTheme="minorHAnsi" w:cstheme="minorHAnsi"/>
          <w:color w:val="000000"/>
          <w:sz w:val="23"/>
          <w:szCs w:val="23"/>
        </w:rPr>
        <w:t xml:space="preserve"> </w:t>
      </w:r>
      <w:r w:rsidR="008C3BF5" w:rsidRPr="001E5AAE">
        <w:rPr>
          <w:rFonts w:asciiTheme="minorHAnsi" w:hAnsiTheme="minorHAnsi" w:cstheme="minorHAnsi"/>
          <w:color w:val="000000"/>
          <w:sz w:val="23"/>
          <w:szCs w:val="23"/>
        </w:rPr>
        <w:t xml:space="preserve">para </w:t>
      </w:r>
      <w:r w:rsidR="00D31B8B">
        <w:rPr>
          <w:rFonts w:asciiTheme="minorHAnsi" w:hAnsiTheme="minorHAnsi" w:cstheme="minorHAnsi"/>
          <w:color w:val="000000"/>
          <w:sz w:val="23"/>
          <w:szCs w:val="23"/>
        </w:rPr>
        <w:t>el</w:t>
      </w:r>
      <w:r w:rsidR="008C3BF5" w:rsidRPr="001E5AAE">
        <w:rPr>
          <w:rFonts w:asciiTheme="minorHAnsi" w:hAnsiTheme="minorHAnsi" w:cstheme="minorHAnsi"/>
          <w:color w:val="000000"/>
          <w:sz w:val="23"/>
          <w:szCs w:val="23"/>
        </w:rPr>
        <w:t xml:space="preserve"> periodo </w:t>
      </w:r>
      <w:r w:rsidR="00D31B8B">
        <w:rPr>
          <w:rFonts w:asciiTheme="minorHAnsi" w:hAnsiTheme="minorHAnsi" w:cstheme="minorHAnsi"/>
          <w:color w:val="000000"/>
          <w:sz w:val="23"/>
          <w:szCs w:val="23"/>
        </w:rPr>
        <w:t>2017</w:t>
      </w:r>
      <w:r w:rsidR="00A12A7B" w:rsidRPr="001E5AAE">
        <w:rPr>
          <w:rFonts w:asciiTheme="minorHAnsi" w:hAnsiTheme="minorHAnsi" w:cstheme="minorHAnsi"/>
          <w:color w:val="000000"/>
          <w:sz w:val="23"/>
          <w:szCs w:val="23"/>
        </w:rPr>
        <w:t xml:space="preserve">. </w:t>
      </w:r>
    </w:p>
    <w:p w:rsidR="00E553A6" w:rsidRDefault="00E553A6" w:rsidP="00E22E1C">
      <w:pPr>
        <w:pStyle w:val="Textoindependiente"/>
        <w:shd w:val="clear" w:color="auto" w:fill="FFFFFF"/>
        <w:rPr>
          <w:rFonts w:asciiTheme="minorHAnsi" w:hAnsiTheme="minorHAnsi" w:cstheme="minorHAnsi"/>
          <w:color w:val="000000"/>
          <w:sz w:val="23"/>
          <w:szCs w:val="23"/>
        </w:rPr>
      </w:pPr>
      <w:r>
        <w:rPr>
          <w:rFonts w:asciiTheme="minorHAnsi" w:hAnsiTheme="minorHAnsi" w:cstheme="minorHAnsi"/>
          <w:color w:val="000000"/>
          <w:sz w:val="23"/>
          <w:szCs w:val="23"/>
        </w:rPr>
        <w:lastRenderedPageBreak/>
        <w:t>Si bien es cierto</w:t>
      </w:r>
      <w:r w:rsidR="003E26A5">
        <w:rPr>
          <w:rFonts w:asciiTheme="minorHAnsi" w:hAnsiTheme="minorHAnsi" w:cstheme="minorHAnsi"/>
          <w:color w:val="000000"/>
          <w:sz w:val="23"/>
          <w:szCs w:val="23"/>
        </w:rPr>
        <w:t>,</w:t>
      </w:r>
      <w:r>
        <w:rPr>
          <w:rFonts w:asciiTheme="minorHAnsi" w:hAnsiTheme="minorHAnsi" w:cstheme="minorHAnsi"/>
          <w:color w:val="000000"/>
          <w:sz w:val="23"/>
          <w:szCs w:val="23"/>
        </w:rPr>
        <w:t xml:space="preserve"> el cumplimiento se encuentra po</w:t>
      </w:r>
      <w:r w:rsidR="007E16FA">
        <w:rPr>
          <w:rFonts w:asciiTheme="minorHAnsi" w:hAnsiTheme="minorHAnsi" w:cstheme="minorHAnsi"/>
          <w:color w:val="000000"/>
          <w:sz w:val="23"/>
          <w:szCs w:val="23"/>
        </w:rPr>
        <w:t>r encima del rango aceptable de</w:t>
      </w:r>
      <w:r>
        <w:rPr>
          <w:rFonts w:asciiTheme="minorHAnsi" w:hAnsiTheme="minorHAnsi" w:cstheme="minorHAnsi"/>
          <w:color w:val="000000"/>
          <w:sz w:val="23"/>
          <w:szCs w:val="23"/>
        </w:rPr>
        <w:t xml:space="preserve"> 75%, la variación con respec</w:t>
      </w:r>
      <w:r w:rsidR="009E50AB">
        <w:rPr>
          <w:rFonts w:asciiTheme="minorHAnsi" w:hAnsiTheme="minorHAnsi" w:cstheme="minorHAnsi"/>
          <w:color w:val="000000"/>
          <w:sz w:val="23"/>
          <w:szCs w:val="23"/>
        </w:rPr>
        <w:t xml:space="preserve">to al periodo 2016 es negativa; </w:t>
      </w:r>
      <w:r w:rsidR="004B1173">
        <w:rPr>
          <w:rFonts w:asciiTheme="minorHAnsi" w:hAnsiTheme="minorHAnsi" w:cstheme="minorHAnsi"/>
          <w:color w:val="000000"/>
          <w:sz w:val="23"/>
          <w:szCs w:val="23"/>
        </w:rPr>
        <w:t>además</w:t>
      </w:r>
      <w:r w:rsidR="009E50AB">
        <w:rPr>
          <w:rFonts w:asciiTheme="minorHAnsi" w:hAnsiTheme="minorHAnsi" w:cstheme="minorHAnsi"/>
          <w:color w:val="000000"/>
          <w:sz w:val="23"/>
          <w:szCs w:val="23"/>
        </w:rPr>
        <w:t xml:space="preserve">, la planeación operativa desde el periodo 2014 ha venido con una tendencia decreciente </w:t>
      </w:r>
      <w:r>
        <w:rPr>
          <w:rFonts w:asciiTheme="minorHAnsi" w:hAnsiTheme="minorHAnsi" w:cstheme="minorHAnsi"/>
          <w:color w:val="000000"/>
          <w:sz w:val="23"/>
          <w:szCs w:val="23"/>
        </w:rPr>
        <w:t xml:space="preserve">como se muestra a continuación: </w:t>
      </w:r>
    </w:p>
    <w:p w:rsidR="00E553A6" w:rsidRDefault="00E553A6" w:rsidP="00E22E1C">
      <w:pPr>
        <w:pStyle w:val="Textoindependiente"/>
        <w:shd w:val="clear" w:color="auto" w:fill="FFFFFF"/>
        <w:rPr>
          <w:rFonts w:asciiTheme="minorHAnsi" w:hAnsiTheme="minorHAnsi" w:cstheme="minorHAnsi"/>
          <w:color w:val="000000"/>
          <w:sz w:val="23"/>
          <w:szCs w:val="23"/>
        </w:rPr>
      </w:pPr>
    </w:p>
    <w:p w:rsidR="007E16FA" w:rsidRPr="00B160B9" w:rsidRDefault="007E16FA" w:rsidP="00A62ED4">
      <w:pPr>
        <w:pStyle w:val="Textoindependiente"/>
        <w:shd w:val="clear" w:color="auto" w:fill="FFFFFF"/>
        <w:jc w:val="center"/>
        <w:rPr>
          <w:rFonts w:asciiTheme="minorHAnsi" w:hAnsiTheme="minorHAnsi" w:cstheme="minorHAnsi"/>
          <w:b/>
          <w:smallCaps/>
          <w:color w:val="000000"/>
          <w:sz w:val="22"/>
          <w:szCs w:val="20"/>
        </w:rPr>
      </w:pPr>
      <w:r w:rsidRPr="00B160B9">
        <w:rPr>
          <w:rFonts w:asciiTheme="minorHAnsi" w:hAnsiTheme="minorHAnsi" w:cstheme="minorHAnsi"/>
          <w:b/>
          <w:smallCaps/>
          <w:color w:val="000000"/>
          <w:sz w:val="22"/>
          <w:szCs w:val="20"/>
        </w:rPr>
        <w:t>Cuadro No. 2</w:t>
      </w:r>
    </w:p>
    <w:p w:rsidR="003C7216" w:rsidRDefault="007E16FA" w:rsidP="00A62ED4">
      <w:pPr>
        <w:pStyle w:val="Textoindependiente"/>
        <w:shd w:val="clear" w:color="auto" w:fill="FFFFFF"/>
        <w:jc w:val="center"/>
        <w:rPr>
          <w:rFonts w:asciiTheme="minorHAnsi" w:hAnsiTheme="minorHAnsi" w:cstheme="minorHAnsi"/>
          <w:b/>
          <w:smallCaps/>
          <w:color w:val="000000"/>
          <w:sz w:val="22"/>
          <w:szCs w:val="20"/>
        </w:rPr>
      </w:pPr>
      <w:r w:rsidRPr="00B160B9">
        <w:rPr>
          <w:rFonts w:asciiTheme="minorHAnsi" w:hAnsiTheme="minorHAnsi" w:cstheme="minorHAnsi"/>
          <w:b/>
          <w:smallCaps/>
          <w:color w:val="000000"/>
          <w:sz w:val="22"/>
          <w:szCs w:val="20"/>
        </w:rPr>
        <w:t>Comparación de periodos</w:t>
      </w:r>
    </w:p>
    <w:p w:rsidR="00882357" w:rsidRDefault="00882357" w:rsidP="00A62ED4">
      <w:pPr>
        <w:pStyle w:val="Textoindependiente"/>
        <w:shd w:val="clear" w:color="auto" w:fill="FFFFFF"/>
        <w:jc w:val="center"/>
        <w:rPr>
          <w:rFonts w:asciiTheme="minorHAnsi" w:hAnsiTheme="minorHAnsi" w:cstheme="minorHAnsi"/>
          <w:color w:val="000000"/>
          <w:sz w:val="23"/>
          <w:szCs w:val="23"/>
        </w:rPr>
      </w:pPr>
    </w:p>
    <w:tbl>
      <w:tblPr>
        <w:tblStyle w:val="Cuadrculaclara-nfasis1"/>
        <w:tblW w:w="4859" w:type="dxa"/>
        <w:jc w:val="center"/>
        <w:tblLook w:val="04A0" w:firstRow="1" w:lastRow="0" w:firstColumn="1" w:lastColumn="0" w:noHBand="0" w:noVBand="1"/>
      </w:tblPr>
      <w:tblGrid>
        <w:gridCol w:w="928"/>
        <w:gridCol w:w="831"/>
        <w:gridCol w:w="991"/>
        <w:gridCol w:w="991"/>
        <w:gridCol w:w="1118"/>
      </w:tblGrid>
      <w:tr w:rsidR="00E525A5" w:rsidTr="00E525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9" w:type="dxa"/>
            <w:gridSpan w:val="5"/>
          </w:tcPr>
          <w:p w:rsidR="00E525A5" w:rsidRDefault="00E525A5" w:rsidP="00A62ED4">
            <w:pPr>
              <w:pStyle w:val="Textoindependiente"/>
              <w:jc w:val="center"/>
              <w:rPr>
                <w:rFonts w:asciiTheme="minorHAnsi" w:hAnsiTheme="minorHAnsi" w:cstheme="minorHAnsi"/>
                <w:color w:val="000000"/>
                <w:sz w:val="23"/>
                <w:szCs w:val="23"/>
              </w:rPr>
            </w:pPr>
            <w:r>
              <w:rPr>
                <w:rFonts w:asciiTheme="minorHAnsi" w:hAnsiTheme="minorHAnsi" w:cstheme="minorHAnsi"/>
                <w:color w:val="000000"/>
                <w:sz w:val="23"/>
                <w:szCs w:val="23"/>
              </w:rPr>
              <w:t>Cumplimiento</w:t>
            </w:r>
          </w:p>
        </w:tc>
      </w:tr>
      <w:tr w:rsidR="00E525A5" w:rsidTr="00E525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8" w:type="dxa"/>
          </w:tcPr>
          <w:p w:rsidR="00E525A5" w:rsidRPr="007E16FA" w:rsidRDefault="00E525A5" w:rsidP="00A62ED4">
            <w:pPr>
              <w:pStyle w:val="Textoindependiente"/>
              <w:jc w:val="center"/>
              <w:rPr>
                <w:rFonts w:asciiTheme="minorHAnsi" w:hAnsiTheme="minorHAnsi" w:cstheme="minorHAnsi"/>
                <w:color w:val="000000"/>
                <w:sz w:val="23"/>
                <w:szCs w:val="23"/>
              </w:rPr>
            </w:pPr>
            <w:r>
              <w:rPr>
                <w:rFonts w:asciiTheme="minorHAnsi" w:hAnsiTheme="minorHAnsi" w:cstheme="minorHAnsi"/>
                <w:color w:val="000000"/>
                <w:sz w:val="23"/>
                <w:szCs w:val="23"/>
              </w:rPr>
              <w:t>2014</w:t>
            </w:r>
          </w:p>
        </w:tc>
        <w:tc>
          <w:tcPr>
            <w:tcW w:w="844" w:type="dxa"/>
          </w:tcPr>
          <w:p w:rsidR="00E525A5" w:rsidRPr="00E525A5" w:rsidRDefault="00E525A5" w:rsidP="00A62ED4">
            <w:pPr>
              <w:pStyle w:val="Textoindependient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3"/>
                <w:szCs w:val="23"/>
              </w:rPr>
            </w:pPr>
            <w:r w:rsidRPr="00E525A5">
              <w:rPr>
                <w:rFonts w:asciiTheme="minorHAnsi" w:hAnsiTheme="minorHAnsi" w:cstheme="minorHAnsi"/>
                <w:b/>
                <w:color w:val="000000"/>
                <w:sz w:val="23"/>
                <w:szCs w:val="23"/>
              </w:rPr>
              <w:t>2015</w:t>
            </w:r>
          </w:p>
        </w:tc>
        <w:tc>
          <w:tcPr>
            <w:tcW w:w="1018" w:type="dxa"/>
          </w:tcPr>
          <w:p w:rsidR="00E525A5" w:rsidRPr="00E525A5" w:rsidRDefault="00E525A5" w:rsidP="00A62ED4">
            <w:pPr>
              <w:pStyle w:val="Textoindependient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3"/>
                <w:szCs w:val="23"/>
              </w:rPr>
            </w:pPr>
            <w:r w:rsidRPr="00E525A5">
              <w:rPr>
                <w:rFonts w:asciiTheme="minorHAnsi" w:hAnsiTheme="minorHAnsi" w:cstheme="minorHAnsi"/>
                <w:b/>
                <w:color w:val="000000"/>
                <w:sz w:val="23"/>
                <w:szCs w:val="23"/>
              </w:rPr>
              <w:t>2016</w:t>
            </w:r>
          </w:p>
        </w:tc>
        <w:tc>
          <w:tcPr>
            <w:tcW w:w="1018" w:type="dxa"/>
          </w:tcPr>
          <w:p w:rsidR="00E525A5" w:rsidRPr="007E16FA" w:rsidRDefault="00E525A5" w:rsidP="00A62ED4">
            <w:pPr>
              <w:pStyle w:val="Textoindependient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3"/>
                <w:szCs w:val="23"/>
              </w:rPr>
            </w:pPr>
            <w:r w:rsidRPr="007E16FA">
              <w:rPr>
                <w:rFonts w:asciiTheme="minorHAnsi" w:hAnsiTheme="minorHAnsi" w:cstheme="minorHAnsi"/>
                <w:b/>
                <w:color w:val="000000"/>
                <w:sz w:val="23"/>
                <w:szCs w:val="23"/>
              </w:rPr>
              <w:t>2017</w:t>
            </w:r>
          </w:p>
        </w:tc>
        <w:tc>
          <w:tcPr>
            <w:tcW w:w="1031" w:type="dxa"/>
          </w:tcPr>
          <w:p w:rsidR="00E525A5" w:rsidRPr="007E16FA" w:rsidRDefault="00E525A5" w:rsidP="00A62ED4">
            <w:pPr>
              <w:pStyle w:val="Textoindependient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3"/>
                <w:szCs w:val="23"/>
              </w:rPr>
            </w:pPr>
            <w:r w:rsidRPr="007E16FA">
              <w:rPr>
                <w:rFonts w:asciiTheme="minorHAnsi" w:hAnsiTheme="minorHAnsi" w:cstheme="minorHAnsi"/>
                <w:b/>
                <w:color w:val="000000"/>
                <w:sz w:val="23"/>
                <w:szCs w:val="23"/>
              </w:rPr>
              <w:t>Variación</w:t>
            </w:r>
          </w:p>
        </w:tc>
      </w:tr>
      <w:tr w:rsidR="00E525A5" w:rsidTr="00E525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8" w:type="dxa"/>
            <w:vAlign w:val="center"/>
          </w:tcPr>
          <w:p w:rsidR="00E525A5" w:rsidRPr="00E525A5" w:rsidRDefault="00E525A5" w:rsidP="00E525A5">
            <w:pPr>
              <w:pStyle w:val="Textoindependiente"/>
              <w:jc w:val="center"/>
              <w:rPr>
                <w:rFonts w:asciiTheme="minorHAnsi" w:hAnsiTheme="minorHAnsi" w:cstheme="minorHAnsi"/>
                <w:b w:val="0"/>
                <w:color w:val="000000"/>
                <w:sz w:val="22"/>
                <w:szCs w:val="22"/>
              </w:rPr>
            </w:pPr>
            <w:r w:rsidRPr="00E525A5">
              <w:rPr>
                <w:rFonts w:asciiTheme="minorHAnsi" w:hAnsiTheme="minorHAnsi" w:cstheme="minorHAnsi"/>
                <w:b w:val="0"/>
                <w:color w:val="000000"/>
                <w:sz w:val="22"/>
                <w:szCs w:val="22"/>
              </w:rPr>
              <w:t>84%</w:t>
            </w:r>
          </w:p>
        </w:tc>
        <w:tc>
          <w:tcPr>
            <w:tcW w:w="844" w:type="dxa"/>
            <w:vAlign w:val="center"/>
          </w:tcPr>
          <w:p w:rsidR="00E525A5" w:rsidRPr="00E525A5" w:rsidRDefault="00E525A5" w:rsidP="00E525A5">
            <w:pPr>
              <w:pStyle w:val="Textoindependient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E525A5">
              <w:rPr>
                <w:rFonts w:asciiTheme="minorHAnsi" w:hAnsiTheme="minorHAnsi" w:cstheme="minorHAnsi"/>
                <w:color w:val="000000"/>
                <w:sz w:val="22"/>
                <w:szCs w:val="22"/>
              </w:rPr>
              <w:t>82%</w:t>
            </w:r>
          </w:p>
        </w:tc>
        <w:tc>
          <w:tcPr>
            <w:tcW w:w="1018" w:type="dxa"/>
            <w:vAlign w:val="center"/>
          </w:tcPr>
          <w:p w:rsidR="00E525A5" w:rsidRPr="00E525A5" w:rsidRDefault="00E525A5" w:rsidP="00E525A5">
            <w:pPr>
              <w:pStyle w:val="Textoindependient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E525A5">
              <w:rPr>
                <w:rFonts w:asciiTheme="minorHAnsi" w:hAnsiTheme="minorHAnsi" w:cstheme="minorHAnsi"/>
                <w:color w:val="000000"/>
                <w:sz w:val="22"/>
                <w:szCs w:val="22"/>
              </w:rPr>
              <w:t>82%</w:t>
            </w:r>
          </w:p>
        </w:tc>
        <w:tc>
          <w:tcPr>
            <w:tcW w:w="1018" w:type="dxa"/>
            <w:vAlign w:val="center"/>
          </w:tcPr>
          <w:p w:rsidR="00E525A5" w:rsidRPr="00E525A5" w:rsidRDefault="00E525A5" w:rsidP="00E525A5">
            <w:pPr>
              <w:pStyle w:val="Textoindependient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E525A5">
              <w:rPr>
                <w:rFonts w:asciiTheme="minorHAnsi" w:hAnsiTheme="minorHAnsi" w:cstheme="minorHAnsi"/>
                <w:color w:val="000000"/>
                <w:sz w:val="22"/>
                <w:szCs w:val="22"/>
              </w:rPr>
              <w:t>77%</w:t>
            </w:r>
          </w:p>
        </w:tc>
        <w:tc>
          <w:tcPr>
            <w:tcW w:w="1031" w:type="dxa"/>
          </w:tcPr>
          <w:p w:rsidR="00E525A5" w:rsidRPr="005F0999" w:rsidRDefault="00E525A5" w:rsidP="00826C91">
            <w:pPr>
              <w:pStyle w:val="Textoindependient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0000"/>
                <w:sz w:val="22"/>
                <w:szCs w:val="22"/>
              </w:rPr>
            </w:pPr>
            <w:r w:rsidRPr="005F0999">
              <w:rPr>
                <w:rFonts w:asciiTheme="minorHAnsi" w:hAnsiTheme="minorHAnsi" w:cstheme="minorHAnsi"/>
                <w:b/>
                <w:color w:val="FF0000"/>
                <w:sz w:val="22"/>
                <w:szCs w:val="22"/>
              </w:rPr>
              <w:t>-5%</w:t>
            </w:r>
          </w:p>
        </w:tc>
      </w:tr>
    </w:tbl>
    <w:p w:rsidR="00E553A6" w:rsidRDefault="00E553A6" w:rsidP="00E22E1C">
      <w:pPr>
        <w:pStyle w:val="Textoindependiente"/>
        <w:shd w:val="clear" w:color="auto" w:fill="FFFFFF"/>
        <w:rPr>
          <w:rFonts w:asciiTheme="minorHAnsi" w:hAnsiTheme="minorHAnsi" w:cstheme="minorHAnsi"/>
          <w:color w:val="000000"/>
          <w:sz w:val="23"/>
          <w:szCs w:val="23"/>
        </w:rPr>
      </w:pPr>
    </w:p>
    <w:p w:rsidR="00E553A6" w:rsidRDefault="005F0999" w:rsidP="00E22E1C">
      <w:pPr>
        <w:pStyle w:val="Textoindependiente"/>
        <w:shd w:val="clear" w:color="auto" w:fill="FFFFFF"/>
        <w:rPr>
          <w:rFonts w:asciiTheme="minorHAnsi" w:hAnsiTheme="minorHAnsi" w:cstheme="minorHAnsi"/>
          <w:color w:val="000000"/>
          <w:sz w:val="23"/>
          <w:szCs w:val="23"/>
        </w:rPr>
      </w:pPr>
      <w:r>
        <w:rPr>
          <w:rFonts w:asciiTheme="minorHAnsi" w:hAnsiTheme="minorHAnsi" w:cstheme="minorHAnsi"/>
          <w:color w:val="000000"/>
          <w:sz w:val="23"/>
          <w:szCs w:val="23"/>
        </w:rPr>
        <w:t>Esto se debe a que 9 dependencias bajaron considerable</w:t>
      </w:r>
      <w:r w:rsidR="00E17E72">
        <w:rPr>
          <w:rFonts w:asciiTheme="minorHAnsi" w:hAnsiTheme="minorHAnsi" w:cstheme="minorHAnsi"/>
          <w:color w:val="000000"/>
          <w:sz w:val="23"/>
          <w:szCs w:val="23"/>
        </w:rPr>
        <w:t>mente</w:t>
      </w:r>
      <w:r>
        <w:rPr>
          <w:rFonts w:asciiTheme="minorHAnsi" w:hAnsiTheme="minorHAnsi" w:cstheme="minorHAnsi"/>
          <w:color w:val="000000"/>
          <w:sz w:val="23"/>
          <w:szCs w:val="23"/>
        </w:rPr>
        <w:t xml:space="preserve"> el cumplimiento de metas, las cuales están relacionadas con los planes de trabajo o </w:t>
      </w:r>
      <w:r w:rsidR="00635200">
        <w:rPr>
          <w:rFonts w:asciiTheme="minorHAnsi" w:hAnsiTheme="minorHAnsi" w:cstheme="minorHAnsi"/>
          <w:color w:val="000000"/>
          <w:sz w:val="23"/>
          <w:szCs w:val="23"/>
        </w:rPr>
        <w:t>in</w:t>
      </w:r>
      <w:r>
        <w:rPr>
          <w:rFonts w:asciiTheme="minorHAnsi" w:hAnsiTheme="minorHAnsi" w:cstheme="minorHAnsi"/>
          <w:color w:val="000000"/>
          <w:sz w:val="23"/>
          <w:szCs w:val="23"/>
        </w:rPr>
        <w:t xml:space="preserve">cumplimientos </w:t>
      </w:r>
      <w:r w:rsidR="00635200">
        <w:rPr>
          <w:rFonts w:asciiTheme="minorHAnsi" w:hAnsiTheme="minorHAnsi" w:cstheme="minorHAnsi"/>
          <w:color w:val="000000"/>
          <w:sz w:val="23"/>
          <w:szCs w:val="23"/>
        </w:rPr>
        <w:t xml:space="preserve">en los indicadores </w:t>
      </w:r>
      <w:r w:rsidR="0026688C">
        <w:rPr>
          <w:rFonts w:asciiTheme="minorHAnsi" w:hAnsiTheme="minorHAnsi" w:cstheme="minorHAnsi"/>
          <w:color w:val="000000"/>
          <w:sz w:val="23"/>
          <w:szCs w:val="23"/>
        </w:rPr>
        <w:t>de</w:t>
      </w:r>
      <w:r w:rsidR="00635200">
        <w:rPr>
          <w:rFonts w:asciiTheme="minorHAnsi" w:hAnsiTheme="minorHAnsi" w:cstheme="minorHAnsi"/>
          <w:color w:val="000000"/>
          <w:sz w:val="23"/>
          <w:szCs w:val="23"/>
        </w:rPr>
        <w:t xml:space="preserve"> los Objetivos Estratégicos del Banco. </w:t>
      </w:r>
    </w:p>
    <w:p w:rsidR="00E553A6" w:rsidRDefault="00E553A6" w:rsidP="00E22E1C">
      <w:pPr>
        <w:pStyle w:val="Textoindependiente"/>
        <w:shd w:val="clear" w:color="auto" w:fill="FFFFFF"/>
        <w:rPr>
          <w:rFonts w:asciiTheme="minorHAnsi" w:hAnsiTheme="minorHAnsi" w:cstheme="minorHAnsi"/>
          <w:color w:val="000000"/>
          <w:sz w:val="23"/>
          <w:szCs w:val="23"/>
        </w:rPr>
      </w:pPr>
    </w:p>
    <w:p w:rsidR="00E553A6" w:rsidRDefault="003E26A5" w:rsidP="00E22E1C">
      <w:pPr>
        <w:pStyle w:val="Textoindependiente"/>
        <w:shd w:val="clear" w:color="auto" w:fill="FFFFFF"/>
        <w:rPr>
          <w:rFonts w:asciiTheme="minorHAnsi" w:hAnsiTheme="minorHAnsi" w:cstheme="minorHAnsi"/>
          <w:color w:val="000000"/>
          <w:sz w:val="23"/>
          <w:szCs w:val="23"/>
        </w:rPr>
      </w:pPr>
      <w:r>
        <w:rPr>
          <w:rFonts w:asciiTheme="minorHAnsi" w:hAnsiTheme="minorHAnsi" w:cstheme="minorHAnsi"/>
          <w:color w:val="000000"/>
          <w:sz w:val="23"/>
          <w:szCs w:val="23"/>
        </w:rPr>
        <w:t>A continuación</w:t>
      </w:r>
      <w:r w:rsidR="00FB1095">
        <w:rPr>
          <w:rFonts w:asciiTheme="minorHAnsi" w:hAnsiTheme="minorHAnsi" w:cstheme="minorHAnsi"/>
          <w:color w:val="000000"/>
          <w:sz w:val="23"/>
          <w:szCs w:val="23"/>
        </w:rPr>
        <w:t xml:space="preserve"> se muestra el cumplimiento de cada programa presupuestario: </w:t>
      </w:r>
    </w:p>
    <w:p w:rsidR="000F5E7E" w:rsidRDefault="000F5E7E" w:rsidP="00E22E1C">
      <w:pPr>
        <w:pStyle w:val="Textoindependiente"/>
        <w:shd w:val="clear" w:color="auto" w:fill="FFFFFF"/>
        <w:rPr>
          <w:rFonts w:asciiTheme="minorHAnsi" w:hAnsiTheme="minorHAnsi" w:cstheme="minorHAnsi"/>
          <w:color w:val="000000"/>
          <w:sz w:val="23"/>
          <w:szCs w:val="23"/>
        </w:rPr>
      </w:pPr>
    </w:p>
    <w:p w:rsidR="00BC472E" w:rsidRPr="00FB1095" w:rsidRDefault="00BC472E" w:rsidP="00A62ED4">
      <w:pPr>
        <w:jc w:val="center"/>
        <w:rPr>
          <w:rFonts w:asciiTheme="minorHAnsi" w:hAnsiTheme="minorHAnsi" w:cstheme="minorHAnsi"/>
          <w:b/>
          <w:smallCaps/>
          <w:color w:val="000000"/>
          <w:szCs w:val="23"/>
          <w:lang w:val="es-ES"/>
        </w:rPr>
      </w:pPr>
      <w:r w:rsidRPr="00FB1095">
        <w:rPr>
          <w:rFonts w:asciiTheme="minorHAnsi" w:hAnsiTheme="minorHAnsi" w:cstheme="minorHAnsi"/>
          <w:b/>
          <w:smallCaps/>
          <w:color w:val="000000"/>
          <w:szCs w:val="23"/>
          <w:lang w:val="es-ES"/>
        </w:rPr>
        <w:t>Gráfico No. 1</w:t>
      </w:r>
    </w:p>
    <w:p w:rsidR="00BC472E" w:rsidRPr="00FB1095" w:rsidRDefault="00BC472E" w:rsidP="00A62ED4">
      <w:pPr>
        <w:jc w:val="center"/>
        <w:rPr>
          <w:rFonts w:asciiTheme="minorHAnsi" w:hAnsiTheme="minorHAnsi" w:cstheme="minorHAnsi"/>
          <w:b/>
          <w:smallCaps/>
          <w:color w:val="000000"/>
          <w:szCs w:val="23"/>
          <w:lang w:val="es-ES"/>
        </w:rPr>
      </w:pPr>
      <w:r w:rsidRPr="00FB1095">
        <w:rPr>
          <w:rFonts w:asciiTheme="minorHAnsi" w:hAnsiTheme="minorHAnsi" w:cstheme="minorHAnsi"/>
          <w:b/>
          <w:smallCaps/>
          <w:color w:val="000000"/>
          <w:szCs w:val="23"/>
          <w:lang w:val="es-ES"/>
        </w:rPr>
        <w:t>Cumplimiento Plan Operativo Institucional</w:t>
      </w:r>
    </w:p>
    <w:p w:rsidR="00BC472E" w:rsidRPr="00FB1095" w:rsidRDefault="004270EF" w:rsidP="00A62ED4">
      <w:pPr>
        <w:jc w:val="center"/>
        <w:rPr>
          <w:rFonts w:asciiTheme="minorHAnsi" w:hAnsiTheme="minorHAnsi" w:cstheme="minorHAnsi"/>
          <w:b/>
          <w:smallCaps/>
          <w:color w:val="000000"/>
          <w:sz w:val="18"/>
          <w:szCs w:val="23"/>
          <w:lang w:val="es-ES"/>
        </w:rPr>
      </w:pPr>
      <w:r w:rsidRPr="00FB1095">
        <w:rPr>
          <w:rFonts w:asciiTheme="minorHAnsi" w:hAnsiTheme="minorHAnsi" w:cstheme="minorHAnsi"/>
          <w:b/>
          <w:smallCaps/>
          <w:color w:val="000000"/>
          <w:sz w:val="18"/>
          <w:szCs w:val="23"/>
          <w:lang w:val="es-ES"/>
        </w:rPr>
        <w:t>Diciembre 2017</w:t>
      </w:r>
    </w:p>
    <w:p w:rsidR="000F5E7E" w:rsidRDefault="000F5E7E" w:rsidP="00E22E1C">
      <w:pPr>
        <w:pStyle w:val="Textoindependiente"/>
        <w:shd w:val="clear" w:color="auto" w:fill="FFFFFF"/>
        <w:rPr>
          <w:rFonts w:asciiTheme="minorHAnsi" w:hAnsiTheme="minorHAnsi" w:cstheme="minorHAnsi"/>
          <w:color w:val="000000"/>
          <w:sz w:val="23"/>
          <w:szCs w:val="23"/>
        </w:rPr>
      </w:pPr>
    </w:p>
    <w:p w:rsidR="000F5E7E" w:rsidRDefault="004270EF" w:rsidP="00A62ED4">
      <w:pPr>
        <w:pStyle w:val="Textoindependiente"/>
        <w:shd w:val="clear" w:color="auto" w:fill="FFFFFF"/>
        <w:jc w:val="center"/>
        <w:rPr>
          <w:rFonts w:asciiTheme="minorHAnsi" w:hAnsiTheme="minorHAnsi" w:cstheme="minorHAnsi"/>
          <w:color w:val="000000"/>
          <w:sz w:val="23"/>
          <w:szCs w:val="23"/>
        </w:rPr>
      </w:pPr>
      <w:r>
        <w:rPr>
          <w:noProof/>
          <w:lang w:eastAsia="es-ES"/>
        </w:rPr>
        <w:drawing>
          <wp:inline distT="0" distB="0" distL="0" distR="0" wp14:anchorId="5BC5BF3D" wp14:editId="4C466246">
            <wp:extent cx="4968240" cy="2255520"/>
            <wp:effectExtent l="0" t="0" r="22860" b="114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5E7E" w:rsidRDefault="000F5E7E" w:rsidP="00E22E1C">
      <w:pPr>
        <w:pStyle w:val="Textoindependiente"/>
        <w:shd w:val="clear" w:color="auto" w:fill="FFFFFF"/>
        <w:rPr>
          <w:rFonts w:asciiTheme="minorHAnsi" w:hAnsiTheme="minorHAnsi" w:cstheme="minorHAnsi"/>
          <w:color w:val="000000"/>
          <w:sz w:val="23"/>
          <w:szCs w:val="23"/>
        </w:rPr>
      </w:pPr>
    </w:p>
    <w:p w:rsidR="00355000" w:rsidRDefault="00DB2DA2" w:rsidP="00E22E1C">
      <w:pPr>
        <w:pStyle w:val="Textoindependiente"/>
        <w:shd w:val="clear" w:color="auto" w:fill="FFFFFF"/>
        <w:rPr>
          <w:rFonts w:asciiTheme="minorHAnsi" w:hAnsiTheme="minorHAnsi" w:cstheme="minorHAnsi"/>
          <w:color w:val="000000"/>
          <w:sz w:val="23"/>
          <w:szCs w:val="23"/>
        </w:rPr>
      </w:pPr>
      <w:r>
        <w:rPr>
          <w:rFonts w:asciiTheme="minorHAnsi" w:hAnsiTheme="minorHAnsi" w:cstheme="minorHAnsi"/>
          <w:color w:val="000000"/>
          <w:sz w:val="23"/>
          <w:szCs w:val="23"/>
        </w:rPr>
        <w:t xml:space="preserve">Del </w:t>
      </w:r>
      <w:r w:rsidR="00BC472E">
        <w:rPr>
          <w:rFonts w:asciiTheme="minorHAnsi" w:hAnsiTheme="minorHAnsi" w:cstheme="minorHAnsi"/>
          <w:color w:val="000000"/>
          <w:sz w:val="23"/>
          <w:szCs w:val="23"/>
        </w:rPr>
        <w:t>gr</w:t>
      </w:r>
      <w:r w:rsidR="008B4432">
        <w:rPr>
          <w:rFonts w:asciiTheme="minorHAnsi" w:hAnsiTheme="minorHAnsi" w:cstheme="minorHAnsi"/>
          <w:color w:val="000000"/>
          <w:sz w:val="23"/>
          <w:szCs w:val="23"/>
        </w:rPr>
        <w:t>á</w:t>
      </w:r>
      <w:r w:rsidR="00BC472E">
        <w:rPr>
          <w:rFonts w:asciiTheme="minorHAnsi" w:hAnsiTheme="minorHAnsi" w:cstheme="minorHAnsi"/>
          <w:color w:val="000000"/>
          <w:sz w:val="23"/>
          <w:szCs w:val="23"/>
        </w:rPr>
        <w:t xml:space="preserve">fico </w:t>
      </w:r>
      <w:r w:rsidR="0069088E">
        <w:rPr>
          <w:rFonts w:asciiTheme="minorHAnsi" w:hAnsiTheme="minorHAnsi" w:cstheme="minorHAnsi"/>
          <w:color w:val="000000"/>
          <w:sz w:val="23"/>
          <w:szCs w:val="23"/>
        </w:rPr>
        <w:t xml:space="preserve">anterior </w:t>
      </w:r>
      <w:r w:rsidR="00E17E72">
        <w:rPr>
          <w:rFonts w:asciiTheme="minorHAnsi" w:hAnsiTheme="minorHAnsi" w:cstheme="minorHAnsi"/>
          <w:color w:val="000000"/>
          <w:sz w:val="23"/>
          <w:szCs w:val="23"/>
        </w:rPr>
        <w:t>se puede</w:t>
      </w:r>
      <w:r>
        <w:rPr>
          <w:rFonts w:asciiTheme="minorHAnsi" w:hAnsiTheme="minorHAnsi" w:cstheme="minorHAnsi"/>
          <w:color w:val="000000"/>
          <w:sz w:val="23"/>
          <w:szCs w:val="23"/>
        </w:rPr>
        <w:t xml:space="preserve"> ver que </w:t>
      </w:r>
      <w:r w:rsidR="00882357">
        <w:rPr>
          <w:rFonts w:asciiTheme="minorHAnsi" w:hAnsiTheme="minorHAnsi" w:cstheme="minorHAnsi"/>
          <w:color w:val="000000"/>
          <w:sz w:val="23"/>
          <w:szCs w:val="23"/>
        </w:rPr>
        <w:t xml:space="preserve">todos los programas </w:t>
      </w:r>
      <w:r w:rsidR="008B4432">
        <w:rPr>
          <w:rFonts w:asciiTheme="minorHAnsi" w:hAnsiTheme="minorHAnsi" w:cstheme="minorHAnsi"/>
          <w:color w:val="000000"/>
          <w:sz w:val="23"/>
          <w:szCs w:val="23"/>
        </w:rPr>
        <w:t xml:space="preserve">se encuentran en el rango </w:t>
      </w:r>
      <w:r w:rsidR="00E15010">
        <w:rPr>
          <w:rFonts w:asciiTheme="minorHAnsi" w:hAnsiTheme="minorHAnsi" w:cstheme="minorHAnsi"/>
          <w:color w:val="000000"/>
          <w:sz w:val="23"/>
          <w:szCs w:val="23"/>
        </w:rPr>
        <w:t>Aceptable</w:t>
      </w:r>
      <w:r>
        <w:rPr>
          <w:rFonts w:asciiTheme="minorHAnsi" w:hAnsiTheme="minorHAnsi" w:cstheme="minorHAnsi"/>
          <w:color w:val="000000"/>
          <w:sz w:val="23"/>
          <w:szCs w:val="23"/>
        </w:rPr>
        <w:t>,</w:t>
      </w:r>
      <w:r w:rsidR="00497FD7">
        <w:rPr>
          <w:rFonts w:asciiTheme="minorHAnsi" w:hAnsiTheme="minorHAnsi" w:cstheme="minorHAnsi"/>
          <w:color w:val="000000"/>
          <w:sz w:val="23"/>
          <w:szCs w:val="23"/>
        </w:rPr>
        <w:t xml:space="preserve"> </w:t>
      </w:r>
      <w:r w:rsidR="009B4AA9">
        <w:rPr>
          <w:rFonts w:asciiTheme="minorHAnsi" w:hAnsiTheme="minorHAnsi" w:cstheme="minorHAnsi"/>
          <w:color w:val="000000"/>
          <w:sz w:val="23"/>
          <w:szCs w:val="23"/>
        </w:rPr>
        <w:t xml:space="preserve">los programas </w:t>
      </w:r>
      <w:r w:rsidR="0055517F">
        <w:rPr>
          <w:rFonts w:asciiTheme="minorHAnsi" w:hAnsiTheme="minorHAnsi" w:cstheme="minorHAnsi"/>
          <w:color w:val="000000"/>
          <w:sz w:val="23"/>
          <w:szCs w:val="23"/>
        </w:rPr>
        <w:t>Administración Operac</w:t>
      </w:r>
      <w:r w:rsidR="00AE6219">
        <w:rPr>
          <w:rFonts w:asciiTheme="minorHAnsi" w:hAnsiTheme="minorHAnsi" w:cstheme="minorHAnsi"/>
          <w:color w:val="000000"/>
          <w:sz w:val="23"/>
          <w:szCs w:val="23"/>
        </w:rPr>
        <w:t>iones y Financieras se encuentran</w:t>
      </w:r>
      <w:r w:rsidR="009753BE">
        <w:rPr>
          <w:rFonts w:asciiTheme="minorHAnsi" w:hAnsiTheme="minorHAnsi" w:cstheme="minorHAnsi"/>
          <w:color w:val="000000"/>
          <w:sz w:val="23"/>
          <w:szCs w:val="23"/>
        </w:rPr>
        <w:t xml:space="preserve"> </w:t>
      </w:r>
      <w:r w:rsidR="00AE6219">
        <w:rPr>
          <w:rFonts w:asciiTheme="minorHAnsi" w:hAnsiTheme="minorHAnsi" w:cstheme="minorHAnsi"/>
          <w:color w:val="000000"/>
          <w:sz w:val="23"/>
          <w:szCs w:val="23"/>
        </w:rPr>
        <w:t xml:space="preserve">al </w:t>
      </w:r>
      <w:r w:rsidR="009753BE">
        <w:rPr>
          <w:rFonts w:asciiTheme="minorHAnsi" w:hAnsiTheme="minorHAnsi" w:cstheme="minorHAnsi"/>
          <w:color w:val="000000"/>
          <w:sz w:val="23"/>
          <w:szCs w:val="23"/>
        </w:rPr>
        <w:t xml:space="preserve">límite </w:t>
      </w:r>
      <w:r w:rsidR="00AE6219">
        <w:rPr>
          <w:rFonts w:asciiTheme="minorHAnsi" w:hAnsiTheme="minorHAnsi" w:cstheme="minorHAnsi"/>
          <w:color w:val="000000"/>
          <w:sz w:val="23"/>
          <w:szCs w:val="23"/>
        </w:rPr>
        <w:t xml:space="preserve">del rango del 75%, </w:t>
      </w:r>
      <w:r w:rsidR="00882357">
        <w:rPr>
          <w:rFonts w:asciiTheme="minorHAnsi" w:hAnsiTheme="minorHAnsi" w:cstheme="minorHAnsi"/>
          <w:color w:val="000000"/>
          <w:sz w:val="23"/>
          <w:szCs w:val="23"/>
        </w:rPr>
        <w:t xml:space="preserve"> el </w:t>
      </w:r>
      <w:r w:rsidR="00E15010">
        <w:rPr>
          <w:rFonts w:asciiTheme="minorHAnsi" w:hAnsiTheme="minorHAnsi" w:cstheme="minorHAnsi"/>
          <w:color w:val="000000"/>
          <w:sz w:val="23"/>
          <w:szCs w:val="23"/>
        </w:rPr>
        <w:t xml:space="preserve">programa No. 5 </w:t>
      </w:r>
      <w:r>
        <w:rPr>
          <w:rFonts w:asciiTheme="minorHAnsi" w:hAnsiTheme="minorHAnsi" w:cstheme="minorHAnsi"/>
          <w:color w:val="000000"/>
          <w:sz w:val="23"/>
          <w:szCs w:val="23"/>
        </w:rPr>
        <w:t>Administraci</w:t>
      </w:r>
      <w:r w:rsidR="000C0881">
        <w:rPr>
          <w:rFonts w:asciiTheme="minorHAnsi" w:hAnsiTheme="minorHAnsi" w:cstheme="minorHAnsi"/>
          <w:color w:val="000000"/>
          <w:sz w:val="23"/>
          <w:szCs w:val="23"/>
        </w:rPr>
        <w:t>ó</w:t>
      </w:r>
      <w:r>
        <w:rPr>
          <w:rFonts w:asciiTheme="minorHAnsi" w:hAnsiTheme="minorHAnsi" w:cstheme="minorHAnsi"/>
          <w:color w:val="000000"/>
          <w:sz w:val="23"/>
          <w:szCs w:val="23"/>
        </w:rPr>
        <w:t xml:space="preserve">n de </w:t>
      </w:r>
      <w:r w:rsidR="00E15010">
        <w:rPr>
          <w:rFonts w:asciiTheme="minorHAnsi" w:hAnsiTheme="minorHAnsi" w:cstheme="minorHAnsi"/>
          <w:color w:val="000000"/>
          <w:sz w:val="23"/>
          <w:szCs w:val="23"/>
        </w:rPr>
        <w:t>Supervisión de EA</w:t>
      </w:r>
      <w:r w:rsidR="005E364E">
        <w:rPr>
          <w:rFonts w:asciiTheme="minorHAnsi" w:hAnsiTheme="minorHAnsi" w:cstheme="minorHAnsi"/>
          <w:color w:val="000000"/>
          <w:sz w:val="23"/>
          <w:szCs w:val="23"/>
        </w:rPr>
        <w:t xml:space="preserve"> es el único que presenta un rango </w:t>
      </w:r>
      <w:r w:rsidR="00E15010">
        <w:rPr>
          <w:rFonts w:asciiTheme="minorHAnsi" w:hAnsiTheme="minorHAnsi" w:cstheme="minorHAnsi"/>
          <w:color w:val="000000"/>
          <w:sz w:val="23"/>
          <w:szCs w:val="23"/>
        </w:rPr>
        <w:t xml:space="preserve">de necesidad de mejora. </w:t>
      </w:r>
      <w:r w:rsidR="005E364E">
        <w:rPr>
          <w:rFonts w:asciiTheme="minorHAnsi" w:hAnsiTheme="minorHAnsi" w:cstheme="minorHAnsi"/>
          <w:color w:val="000000"/>
          <w:sz w:val="23"/>
          <w:szCs w:val="23"/>
        </w:rPr>
        <w:t xml:space="preserve"> </w:t>
      </w:r>
    </w:p>
    <w:p w:rsidR="006B7044" w:rsidRDefault="006B7044" w:rsidP="00E22E1C">
      <w:pPr>
        <w:pStyle w:val="Textoindependiente"/>
        <w:shd w:val="clear" w:color="auto" w:fill="FFFFFF"/>
        <w:rPr>
          <w:rFonts w:asciiTheme="minorHAnsi" w:hAnsiTheme="minorHAnsi" w:cstheme="minorHAnsi"/>
          <w:sz w:val="23"/>
          <w:szCs w:val="23"/>
        </w:rPr>
      </w:pPr>
    </w:p>
    <w:p w:rsidR="009279D2" w:rsidRDefault="00EA2FD0" w:rsidP="00E22E1C">
      <w:pPr>
        <w:shd w:val="clear" w:color="auto" w:fill="FFFFFF"/>
        <w:jc w:val="both"/>
        <w:rPr>
          <w:rFonts w:asciiTheme="minorHAnsi" w:hAnsiTheme="minorHAnsi" w:cstheme="minorHAnsi"/>
          <w:color w:val="000000"/>
          <w:sz w:val="23"/>
          <w:szCs w:val="23"/>
          <w:lang w:val="es-ES"/>
        </w:rPr>
      </w:pPr>
      <w:r w:rsidRPr="00BF53F7">
        <w:rPr>
          <w:rFonts w:asciiTheme="minorHAnsi" w:hAnsiTheme="minorHAnsi" w:cstheme="minorHAnsi"/>
          <w:color w:val="000000"/>
          <w:sz w:val="23"/>
          <w:szCs w:val="23"/>
          <w:lang w:val="es-ES"/>
        </w:rPr>
        <w:t xml:space="preserve">El detalle </w:t>
      </w:r>
      <w:r w:rsidR="001C1DCA" w:rsidRPr="00BF53F7">
        <w:rPr>
          <w:rFonts w:asciiTheme="minorHAnsi" w:hAnsiTheme="minorHAnsi" w:cstheme="minorHAnsi"/>
          <w:color w:val="000000"/>
          <w:sz w:val="23"/>
          <w:szCs w:val="23"/>
          <w:lang w:val="es-ES"/>
        </w:rPr>
        <w:t xml:space="preserve">del cumplimiento de metas para cada </w:t>
      </w:r>
      <w:r w:rsidR="003F600D" w:rsidRPr="00BF53F7">
        <w:rPr>
          <w:rFonts w:asciiTheme="minorHAnsi" w:hAnsiTheme="minorHAnsi" w:cstheme="minorHAnsi"/>
          <w:color w:val="000000"/>
          <w:sz w:val="23"/>
          <w:szCs w:val="23"/>
          <w:lang w:val="es-ES"/>
        </w:rPr>
        <w:t xml:space="preserve">programa y subprograma </w:t>
      </w:r>
      <w:r w:rsidR="001C1DCA" w:rsidRPr="00BF53F7">
        <w:rPr>
          <w:rFonts w:asciiTheme="minorHAnsi" w:hAnsiTheme="minorHAnsi" w:cstheme="minorHAnsi"/>
          <w:color w:val="000000"/>
          <w:sz w:val="23"/>
          <w:szCs w:val="23"/>
          <w:lang w:val="es-ES"/>
        </w:rPr>
        <w:t xml:space="preserve">presupuestario </w:t>
      </w:r>
      <w:r w:rsidR="00E5649E" w:rsidRPr="00BF53F7">
        <w:rPr>
          <w:rFonts w:asciiTheme="minorHAnsi" w:hAnsiTheme="minorHAnsi" w:cstheme="minorHAnsi"/>
          <w:color w:val="000000"/>
          <w:sz w:val="23"/>
          <w:szCs w:val="23"/>
          <w:lang w:val="es-ES"/>
        </w:rPr>
        <w:t xml:space="preserve">se </w:t>
      </w:r>
      <w:r w:rsidRPr="00BF53F7">
        <w:rPr>
          <w:rFonts w:asciiTheme="minorHAnsi" w:hAnsiTheme="minorHAnsi" w:cstheme="minorHAnsi"/>
          <w:color w:val="000000"/>
          <w:sz w:val="23"/>
          <w:szCs w:val="23"/>
          <w:lang w:val="es-ES"/>
        </w:rPr>
        <w:t>muestra</w:t>
      </w:r>
      <w:r w:rsidR="00A12A7B" w:rsidRPr="00BF53F7">
        <w:rPr>
          <w:rFonts w:asciiTheme="minorHAnsi" w:hAnsiTheme="minorHAnsi" w:cstheme="minorHAnsi"/>
          <w:color w:val="000000"/>
          <w:sz w:val="23"/>
          <w:szCs w:val="23"/>
          <w:lang w:val="es-ES"/>
        </w:rPr>
        <w:t xml:space="preserve"> en resumen</w:t>
      </w:r>
      <w:r w:rsidRPr="00BF53F7">
        <w:rPr>
          <w:rFonts w:asciiTheme="minorHAnsi" w:hAnsiTheme="minorHAnsi" w:cstheme="minorHAnsi"/>
          <w:color w:val="000000"/>
          <w:sz w:val="23"/>
          <w:szCs w:val="23"/>
          <w:lang w:val="es-ES"/>
        </w:rPr>
        <w:t xml:space="preserve"> </w:t>
      </w:r>
      <w:r w:rsidR="002D2CE5" w:rsidRPr="00BF53F7">
        <w:rPr>
          <w:rFonts w:asciiTheme="minorHAnsi" w:hAnsiTheme="minorHAnsi" w:cstheme="minorHAnsi"/>
          <w:color w:val="000000"/>
          <w:sz w:val="23"/>
          <w:szCs w:val="23"/>
          <w:lang w:val="es-ES"/>
        </w:rPr>
        <w:t xml:space="preserve">en el </w:t>
      </w:r>
      <w:r w:rsidR="00A12A7B" w:rsidRPr="00BF53F7">
        <w:rPr>
          <w:rFonts w:asciiTheme="minorHAnsi" w:hAnsiTheme="minorHAnsi" w:cstheme="minorHAnsi"/>
          <w:color w:val="000000"/>
          <w:sz w:val="23"/>
          <w:szCs w:val="23"/>
          <w:lang w:val="es-ES"/>
        </w:rPr>
        <w:t>cuadro</w:t>
      </w:r>
      <w:r w:rsidR="00CA3266">
        <w:rPr>
          <w:rFonts w:asciiTheme="minorHAnsi" w:hAnsiTheme="minorHAnsi" w:cstheme="minorHAnsi"/>
          <w:color w:val="000000"/>
          <w:sz w:val="23"/>
          <w:szCs w:val="23"/>
          <w:lang w:val="es-ES"/>
        </w:rPr>
        <w:t xml:space="preserve"> siguiente: </w:t>
      </w:r>
    </w:p>
    <w:p w:rsidR="00DE5A08" w:rsidRDefault="00DE5A08" w:rsidP="00E22E1C">
      <w:pPr>
        <w:shd w:val="clear" w:color="auto" w:fill="FFFFFF"/>
        <w:jc w:val="both"/>
        <w:rPr>
          <w:rFonts w:asciiTheme="minorHAnsi" w:hAnsiTheme="minorHAnsi" w:cstheme="minorHAnsi"/>
          <w:b/>
          <w:smallCaps/>
          <w:color w:val="000000"/>
          <w:lang w:val="es-ES"/>
        </w:rPr>
      </w:pPr>
    </w:p>
    <w:p w:rsidR="00E14272" w:rsidRDefault="00E14272" w:rsidP="00E22E1C">
      <w:pPr>
        <w:shd w:val="clear" w:color="auto" w:fill="FFFFFF"/>
        <w:jc w:val="both"/>
        <w:rPr>
          <w:rFonts w:asciiTheme="minorHAnsi" w:hAnsiTheme="minorHAnsi" w:cstheme="minorHAnsi"/>
          <w:b/>
          <w:smallCaps/>
          <w:color w:val="000000"/>
          <w:lang w:val="es-ES"/>
        </w:rPr>
      </w:pPr>
    </w:p>
    <w:p w:rsidR="001C1DCA" w:rsidRPr="00270AF6" w:rsidRDefault="001C1DCA" w:rsidP="00A62ED4">
      <w:pPr>
        <w:shd w:val="clear" w:color="auto" w:fill="FFFFFF"/>
        <w:jc w:val="center"/>
        <w:rPr>
          <w:rFonts w:asciiTheme="minorHAnsi" w:hAnsiTheme="minorHAnsi" w:cstheme="minorHAnsi"/>
          <w:b/>
          <w:smallCaps/>
          <w:color w:val="000000"/>
          <w:lang w:val="es-ES"/>
        </w:rPr>
      </w:pPr>
      <w:r w:rsidRPr="00270AF6">
        <w:rPr>
          <w:rFonts w:asciiTheme="minorHAnsi" w:hAnsiTheme="minorHAnsi" w:cstheme="minorHAnsi"/>
          <w:b/>
          <w:smallCaps/>
          <w:color w:val="000000"/>
          <w:lang w:val="es-ES"/>
        </w:rPr>
        <w:t>Cuadro No. 1</w:t>
      </w:r>
    </w:p>
    <w:p w:rsidR="00152BBE" w:rsidRPr="00270AF6" w:rsidRDefault="00152BBE" w:rsidP="00A62ED4">
      <w:pPr>
        <w:shd w:val="clear" w:color="auto" w:fill="FFFFFF"/>
        <w:jc w:val="center"/>
        <w:rPr>
          <w:rFonts w:asciiTheme="minorHAnsi" w:hAnsiTheme="minorHAnsi" w:cstheme="minorHAnsi"/>
          <w:smallCaps/>
          <w:color w:val="000000"/>
          <w:lang w:val="es-ES"/>
        </w:rPr>
      </w:pPr>
      <w:r w:rsidRPr="00270AF6">
        <w:rPr>
          <w:rFonts w:asciiTheme="minorHAnsi" w:hAnsiTheme="minorHAnsi" w:cstheme="minorHAnsi"/>
          <w:b/>
          <w:smallCaps/>
          <w:color w:val="000000"/>
          <w:lang w:val="es-ES"/>
        </w:rPr>
        <w:t xml:space="preserve">Cumplimiento </w:t>
      </w:r>
      <w:r w:rsidR="00263DF8" w:rsidRPr="00270AF6">
        <w:rPr>
          <w:rFonts w:asciiTheme="minorHAnsi" w:hAnsiTheme="minorHAnsi" w:cstheme="minorHAnsi"/>
          <w:b/>
          <w:smallCaps/>
          <w:color w:val="000000"/>
          <w:lang w:val="es-ES"/>
        </w:rPr>
        <w:t>a</w:t>
      </w:r>
      <w:r w:rsidR="00E02B6D">
        <w:rPr>
          <w:rFonts w:asciiTheme="minorHAnsi" w:hAnsiTheme="minorHAnsi" w:cstheme="minorHAnsi"/>
          <w:b/>
          <w:smallCaps/>
          <w:color w:val="000000"/>
          <w:lang w:val="es-ES"/>
        </w:rPr>
        <w:t xml:space="preserve"> Periodo 2017</w:t>
      </w:r>
    </w:p>
    <w:p w:rsidR="001075EE" w:rsidRPr="00BF53F7" w:rsidRDefault="001075EE" w:rsidP="00E22E1C">
      <w:pPr>
        <w:shd w:val="clear" w:color="auto" w:fill="FFFFFF"/>
        <w:jc w:val="both"/>
        <w:rPr>
          <w:rFonts w:asciiTheme="minorHAnsi" w:hAnsiTheme="minorHAnsi" w:cstheme="minorHAnsi"/>
          <w:noProof/>
          <w:lang w:eastAsia="es-CR"/>
        </w:rPr>
      </w:pPr>
    </w:p>
    <w:tbl>
      <w:tblPr>
        <w:tblW w:w="9180" w:type="dxa"/>
        <w:tblInd w:w="55" w:type="dxa"/>
        <w:tblCellMar>
          <w:left w:w="70" w:type="dxa"/>
          <w:right w:w="70" w:type="dxa"/>
        </w:tblCellMar>
        <w:tblLook w:val="04A0" w:firstRow="1" w:lastRow="0" w:firstColumn="1" w:lastColumn="0" w:noHBand="0" w:noVBand="1"/>
      </w:tblPr>
      <w:tblGrid>
        <w:gridCol w:w="6200"/>
        <w:gridCol w:w="1240"/>
        <w:gridCol w:w="1740"/>
      </w:tblGrid>
      <w:tr w:rsidR="002A0D08" w:rsidTr="002A0D08">
        <w:trPr>
          <w:trHeight w:val="552"/>
        </w:trPr>
        <w:tc>
          <w:tcPr>
            <w:tcW w:w="6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b/>
                <w:bCs/>
                <w:color w:val="000000"/>
                <w:sz w:val="20"/>
                <w:szCs w:val="20"/>
              </w:rPr>
            </w:pPr>
            <w:r>
              <w:rPr>
                <w:rFonts w:ascii="Calibri" w:hAnsi="Calibri"/>
                <w:b/>
                <w:bCs/>
                <w:color w:val="000000"/>
                <w:sz w:val="20"/>
                <w:szCs w:val="20"/>
              </w:rPr>
              <w:t>Subprograma</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b/>
                <w:bCs/>
                <w:color w:val="000000"/>
                <w:sz w:val="20"/>
                <w:szCs w:val="20"/>
              </w:rPr>
            </w:pPr>
            <w:r>
              <w:rPr>
                <w:rFonts w:ascii="Calibri" w:hAnsi="Calibri"/>
                <w:b/>
                <w:bCs/>
                <w:color w:val="000000"/>
                <w:sz w:val="20"/>
                <w:szCs w:val="20"/>
              </w:rPr>
              <w:t>Indicadores</w:t>
            </w:r>
          </w:p>
        </w:tc>
        <w:tc>
          <w:tcPr>
            <w:tcW w:w="1740" w:type="dxa"/>
            <w:tcBorders>
              <w:top w:val="single" w:sz="4" w:space="0" w:color="auto"/>
              <w:left w:val="nil"/>
              <w:bottom w:val="nil"/>
              <w:right w:val="single" w:sz="4" w:space="0" w:color="auto"/>
            </w:tcBorders>
            <w:shd w:val="clear" w:color="000000" w:fill="FFFFFF"/>
            <w:vAlign w:val="center"/>
            <w:hideMark/>
          </w:tcPr>
          <w:p w:rsidR="002A0D08" w:rsidRDefault="002A0D08" w:rsidP="00A62ED4">
            <w:pPr>
              <w:jc w:val="center"/>
              <w:rPr>
                <w:rFonts w:ascii="Calibri" w:hAnsi="Calibri"/>
                <w:b/>
                <w:bCs/>
                <w:color w:val="000000"/>
                <w:sz w:val="20"/>
                <w:szCs w:val="20"/>
              </w:rPr>
            </w:pPr>
            <w:r>
              <w:rPr>
                <w:rFonts w:ascii="Calibri" w:hAnsi="Calibri"/>
                <w:b/>
                <w:bCs/>
                <w:color w:val="000000"/>
                <w:sz w:val="20"/>
                <w:szCs w:val="20"/>
              </w:rPr>
              <w:t>Grado cumplimiento</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jc w:val="both"/>
              <w:rPr>
                <w:rFonts w:ascii="Calibri" w:hAnsi="Calibri"/>
                <w:b/>
                <w:bCs/>
                <w:color w:val="000000"/>
                <w:sz w:val="21"/>
                <w:szCs w:val="21"/>
              </w:rPr>
            </w:pPr>
            <w:r>
              <w:rPr>
                <w:rFonts w:ascii="Calibri" w:hAnsi="Calibri"/>
                <w:b/>
                <w:bCs/>
                <w:color w:val="000000"/>
                <w:sz w:val="21"/>
                <w:szCs w:val="21"/>
              </w:rPr>
              <w:t>Programa No. 1 Administración Superior</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b/>
                <w:bCs/>
                <w:color w:val="000000"/>
                <w:sz w:val="20"/>
                <w:szCs w:val="20"/>
              </w:rPr>
            </w:pPr>
            <w:r>
              <w:rPr>
                <w:rFonts w:ascii="Calibri" w:hAnsi="Calibri"/>
                <w:b/>
                <w:bCs/>
                <w:color w:val="000000"/>
                <w:sz w:val="20"/>
                <w:szCs w:val="20"/>
              </w:rPr>
              <w:t>28</w:t>
            </w:r>
          </w:p>
        </w:tc>
        <w:tc>
          <w:tcPr>
            <w:tcW w:w="1740" w:type="dxa"/>
            <w:tcBorders>
              <w:top w:val="single" w:sz="4" w:space="0" w:color="auto"/>
              <w:left w:val="nil"/>
              <w:bottom w:val="single" w:sz="4" w:space="0" w:color="auto"/>
              <w:right w:val="single" w:sz="4" w:space="0" w:color="auto"/>
            </w:tcBorders>
            <w:shd w:val="clear" w:color="000000" w:fill="FFFF00"/>
            <w:vAlign w:val="center"/>
            <w:hideMark/>
          </w:tcPr>
          <w:p w:rsidR="002A0D08" w:rsidRDefault="002A0D08" w:rsidP="00A62ED4">
            <w:pPr>
              <w:jc w:val="center"/>
              <w:rPr>
                <w:rFonts w:ascii="Calibri" w:hAnsi="Calibri"/>
                <w:b/>
                <w:bCs/>
                <w:sz w:val="20"/>
                <w:szCs w:val="20"/>
              </w:rPr>
            </w:pPr>
            <w:r>
              <w:rPr>
                <w:rFonts w:ascii="Calibri" w:hAnsi="Calibri"/>
                <w:b/>
                <w:bCs/>
                <w:sz w:val="20"/>
                <w:szCs w:val="20"/>
              </w:rPr>
              <w:t>89%</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1: Secretaría de Junta Directiva</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81%</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2: Auditoría Interna</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100%</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3: Gerencia General</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10</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1B234E" w:rsidP="00A62ED4">
            <w:pPr>
              <w:jc w:val="center"/>
              <w:rPr>
                <w:rFonts w:ascii="Calibri" w:hAnsi="Calibri"/>
                <w:sz w:val="20"/>
                <w:szCs w:val="20"/>
              </w:rPr>
            </w:pPr>
            <w:r>
              <w:rPr>
                <w:rFonts w:ascii="Calibri" w:hAnsi="Calibri"/>
                <w:sz w:val="20"/>
                <w:szCs w:val="20"/>
              </w:rPr>
              <w:t>70</w:t>
            </w:r>
            <w:r w:rsidR="002A0D08">
              <w:rPr>
                <w:rFonts w:ascii="Calibri" w:hAnsi="Calibri"/>
                <w:sz w:val="20"/>
                <w:szCs w:val="20"/>
              </w:rPr>
              <w:t>%</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4 Asesoría Legal</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3</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100%</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5: Unidad de Planificación Institucional</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76%</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 xml:space="preserve">Subprograma No. 6: </w:t>
            </w:r>
            <w:r w:rsidR="008A1412">
              <w:rPr>
                <w:rFonts w:ascii="Calibri" w:hAnsi="Calibri"/>
                <w:color w:val="000000"/>
                <w:sz w:val="20"/>
                <w:szCs w:val="20"/>
              </w:rPr>
              <w:t>Oficialía de Cumplimiento</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8A1412" w:rsidP="00A62ED4">
            <w:pPr>
              <w:jc w:val="center"/>
              <w:rPr>
                <w:rFonts w:ascii="Calibri" w:hAnsi="Calibri"/>
                <w:color w:val="000000"/>
                <w:sz w:val="20"/>
                <w:szCs w:val="20"/>
              </w:rPr>
            </w:pPr>
            <w:r>
              <w:rPr>
                <w:rFonts w:ascii="Calibri" w:hAnsi="Calibri"/>
                <w:color w:val="000000"/>
                <w:sz w:val="20"/>
                <w:szCs w:val="20"/>
              </w:rPr>
              <w:t>100%</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 xml:space="preserve">Subprograma No. 7:  </w:t>
            </w:r>
            <w:r w:rsidR="008A1412">
              <w:rPr>
                <w:rFonts w:ascii="Calibri" w:hAnsi="Calibri"/>
                <w:color w:val="000000"/>
                <w:sz w:val="20"/>
                <w:szCs w:val="20"/>
              </w:rPr>
              <w:t>Unidad de Riesgos</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8A1412" w:rsidP="00A62ED4">
            <w:pPr>
              <w:jc w:val="center"/>
              <w:rPr>
                <w:rFonts w:ascii="Calibri" w:hAnsi="Calibri"/>
                <w:color w:val="000000"/>
                <w:sz w:val="20"/>
                <w:szCs w:val="20"/>
              </w:rPr>
            </w:pPr>
            <w:r>
              <w:rPr>
                <w:rFonts w:ascii="Calibri" w:hAnsi="Calibri"/>
                <w:color w:val="000000"/>
                <w:sz w:val="20"/>
                <w:szCs w:val="20"/>
              </w:rPr>
              <w:t>88</w:t>
            </w:r>
            <w:r w:rsidR="002A0D08">
              <w:rPr>
                <w:rFonts w:ascii="Calibri" w:hAnsi="Calibri"/>
                <w:color w:val="000000"/>
                <w:sz w:val="20"/>
                <w:szCs w:val="20"/>
              </w:rPr>
              <w:t>%</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8: Unidad de Comunicaciones</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82%</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9: Departamento de Tecnologías de Información</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3</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100%</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jc w:val="both"/>
              <w:rPr>
                <w:rFonts w:ascii="Calibri" w:hAnsi="Calibri"/>
                <w:b/>
                <w:bCs/>
                <w:color w:val="000000"/>
                <w:sz w:val="21"/>
                <w:szCs w:val="21"/>
              </w:rPr>
            </w:pPr>
            <w:r>
              <w:rPr>
                <w:rFonts w:ascii="Calibri" w:hAnsi="Calibri"/>
                <w:b/>
                <w:bCs/>
                <w:color w:val="000000"/>
                <w:sz w:val="21"/>
                <w:szCs w:val="21"/>
              </w:rPr>
              <w:t>Programa No. 2 Administración de Operaciones</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b/>
                <w:bCs/>
                <w:color w:val="000000"/>
                <w:sz w:val="20"/>
                <w:szCs w:val="20"/>
              </w:rPr>
            </w:pPr>
            <w:r>
              <w:rPr>
                <w:rFonts w:ascii="Calibri" w:hAnsi="Calibri"/>
                <w:b/>
                <w:bCs/>
                <w:color w:val="000000"/>
                <w:sz w:val="20"/>
                <w:szCs w:val="20"/>
              </w:rPr>
              <w:t>16</w:t>
            </w:r>
          </w:p>
        </w:tc>
        <w:tc>
          <w:tcPr>
            <w:tcW w:w="1740" w:type="dxa"/>
            <w:tcBorders>
              <w:top w:val="nil"/>
              <w:left w:val="nil"/>
              <w:bottom w:val="single" w:sz="4" w:space="0" w:color="auto"/>
              <w:right w:val="single" w:sz="4" w:space="0" w:color="auto"/>
            </w:tcBorders>
            <w:shd w:val="clear" w:color="000000" w:fill="FFFF00"/>
            <w:vAlign w:val="center"/>
            <w:hideMark/>
          </w:tcPr>
          <w:p w:rsidR="002A0D08" w:rsidRDefault="002A0D08" w:rsidP="00A62ED4">
            <w:pPr>
              <w:jc w:val="center"/>
              <w:rPr>
                <w:rFonts w:ascii="Calibri" w:hAnsi="Calibri"/>
                <w:b/>
                <w:bCs/>
                <w:sz w:val="20"/>
                <w:szCs w:val="20"/>
              </w:rPr>
            </w:pPr>
            <w:r>
              <w:rPr>
                <w:rFonts w:ascii="Calibri" w:hAnsi="Calibri"/>
                <w:b/>
                <w:bCs/>
                <w:sz w:val="20"/>
                <w:szCs w:val="20"/>
              </w:rPr>
              <w:t>76%</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2: Dirección FOSUVI</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8</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91%</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3: Depto. Análisis y Control</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4</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70%</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4: Depto. Técnico</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4</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68%</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jc w:val="both"/>
              <w:rPr>
                <w:rFonts w:ascii="Calibri" w:hAnsi="Calibri"/>
                <w:b/>
                <w:bCs/>
                <w:color w:val="000000"/>
                <w:sz w:val="21"/>
                <w:szCs w:val="21"/>
              </w:rPr>
            </w:pPr>
            <w:r>
              <w:rPr>
                <w:rFonts w:ascii="Calibri" w:hAnsi="Calibri"/>
                <w:b/>
                <w:bCs/>
                <w:color w:val="000000"/>
                <w:sz w:val="21"/>
                <w:szCs w:val="21"/>
              </w:rPr>
              <w:t>Programa No. 3 Administración Financiera</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b/>
                <w:bCs/>
                <w:color w:val="000000"/>
                <w:sz w:val="20"/>
                <w:szCs w:val="20"/>
              </w:rPr>
            </w:pPr>
            <w:r>
              <w:rPr>
                <w:rFonts w:ascii="Calibri" w:hAnsi="Calibri"/>
                <w:b/>
                <w:bCs/>
                <w:color w:val="000000"/>
                <w:sz w:val="20"/>
                <w:szCs w:val="20"/>
              </w:rPr>
              <w:t>19</w:t>
            </w:r>
          </w:p>
        </w:tc>
        <w:tc>
          <w:tcPr>
            <w:tcW w:w="1740" w:type="dxa"/>
            <w:tcBorders>
              <w:top w:val="nil"/>
              <w:left w:val="nil"/>
              <w:bottom w:val="single" w:sz="4" w:space="0" w:color="auto"/>
              <w:right w:val="single" w:sz="4" w:space="0" w:color="auto"/>
            </w:tcBorders>
            <w:shd w:val="clear" w:color="000000" w:fill="FFFF00"/>
            <w:vAlign w:val="center"/>
            <w:hideMark/>
          </w:tcPr>
          <w:p w:rsidR="002A0D08" w:rsidRDefault="002A0D08" w:rsidP="00A62ED4">
            <w:pPr>
              <w:jc w:val="center"/>
              <w:rPr>
                <w:rFonts w:ascii="Calibri" w:hAnsi="Calibri"/>
                <w:b/>
                <w:bCs/>
                <w:sz w:val="20"/>
                <w:szCs w:val="20"/>
              </w:rPr>
            </w:pPr>
            <w:r>
              <w:rPr>
                <w:rFonts w:ascii="Calibri" w:hAnsi="Calibri"/>
                <w:b/>
                <w:bCs/>
                <w:sz w:val="20"/>
                <w:szCs w:val="20"/>
              </w:rPr>
              <w:t>89%</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2: Dirección FONAVI</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6</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74%</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3: Departamento Financiero Contable</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4</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96%</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4: Unidad de Tesorería</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90%</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ind w:firstLineChars="200" w:firstLine="400"/>
              <w:jc w:val="both"/>
              <w:rPr>
                <w:rFonts w:ascii="Calibri" w:hAnsi="Calibri"/>
                <w:color w:val="000000"/>
                <w:sz w:val="20"/>
                <w:szCs w:val="20"/>
              </w:rPr>
            </w:pPr>
            <w:r>
              <w:rPr>
                <w:rFonts w:ascii="Calibri" w:hAnsi="Calibri"/>
                <w:color w:val="000000"/>
                <w:sz w:val="20"/>
                <w:szCs w:val="20"/>
              </w:rPr>
              <w:t>Subprograma No. 5: Depto. de Fideicomisos</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7</w:t>
            </w: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r>
              <w:rPr>
                <w:rFonts w:ascii="Calibri" w:hAnsi="Calibri"/>
                <w:color w:val="000000"/>
                <w:sz w:val="20"/>
                <w:szCs w:val="20"/>
              </w:rPr>
              <w:t>95%</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jc w:val="both"/>
              <w:rPr>
                <w:rFonts w:ascii="Calibri" w:hAnsi="Calibri"/>
                <w:b/>
                <w:bCs/>
                <w:color w:val="000000"/>
                <w:sz w:val="21"/>
                <w:szCs w:val="21"/>
              </w:rPr>
            </w:pPr>
            <w:r>
              <w:rPr>
                <w:rFonts w:ascii="Calibri" w:hAnsi="Calibri"/>
                <w:b/>
                <w:bCs/>
                <w:color w:val="000000"/>
                <w:sz w:val="21"/>
                <w:szCs w:val="21"/>
              </w:rPr>
              <w:t>Programa No. 4 Administración General</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b/>
                <w:bCs/>
                <w:color w:val="000000"/>
                <w:sz w:val="20"/>
                <w:szCs w:val="20"/>
              </w:rPr>
            </w:pPr>
            <w:r>
              <w:rPr>
                <w:rFonts w:ascii="Calibri" w:hAnsi="Calibri"/>
                <w:b/>
                <w:bCs/>
                <w:color w:val="000000"/>
                <w:sz w:val="20"/>
                <w:szCs w:val="20"/>
              </w:rPr>
              <w:t>4</w:t>
            </w:r>
          </w:p>
        </w:tc>
        <w:tc>
          <w:tcPr>
            <w:tcW w:w="1740" w:type="dxa"/>
            <w:tcBorders>
              <w:top w:val="nil"/>
              <w:left w:val="nil"/>
              <w:bottom w:val="single" w:sz="4" w:space="0" w:color="auto"/>
              <w:right w:val="single" w:sz="4" w:space="0" w:color="auto"/>
            </w:tcBorders>
            <w:shd w:val="clear" w:color="000000" w:fill="FFFF00"/>
            <w:vAlign w:val="center"/>
            <w:hideMark/>
          </w:tcPr>
          <w:p w:rsidR="002A0D08" w:rsidRDefault="002A0D08" w:rsidP="00A62ED4">
            <w:pPr>
              <w:jc w:val="center"/>
              <w:rPr>
                <w:rFonts w:ascii="Calibri" w:hAnsi="Calibri"/>
                <w:b/>
                <w:bCs/>
                <w:sz w:val="20"/>
                <w:szCs w:val="20"/>
              </w:rPr>
            </w:pPr>
            <w:r>
              <w:rPr>
                <w:rFonts w:ascii="Calibri" w:hAnsi="Calibri"/>
                <w:b/>
                <w:bCs/>
                <w:sz w:val="20"/>
                <w:szCs w:val="20"/>
              </w:rPr>
              <w:t>76%</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jc w:val="both"/>
              <w:rPr>
                <w:rFonts w:ascii="Calibri" w:hAnsi="Calibri"/>
                <w:b/>
                <w:bCs/>
                <w:color w:val="000000"/>
                <w:sz w:val="21"/>
                <w:szCs w:val="21"/>
              </w:rPr>
            </w:pPr>
            <w:r>
              <w:rPr>
                <w:rFonts w:ascii="Calibri" w:hAnsi="Calibri"/>
                <w:b/>
                <w:bCs/>
                <w:color w:val="000000"/>
                <w:sz w:val="21"/>
                <w:szCs w:val="21"/>
              </w:rPr>
              <w:t>Programa No. 5 Administración Supervisión de E.A.</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b/>
                <w:bCs/>
                <w:color w:val="000000"/>
                <w:sz w:val="20"/>
                <w:szCs w:val="20"/>
              </w:rPr>
            </w:pPr>
            <w:r>
              <w:rPr>
                <w:rFonts w:ascii="Calibri" w:hAnsi="Calibri"/>
                <w:b/>
                <w:bCs/>
                <w:color w:val="000000"/>
                <w:sz w:val="20"/>
                <w:szCs w:val="20"/>
              </w:rPr>
              <w:t>1</w:t>
            </w:r>
          </w:p>
        </w:tc>
        <w:tc>
          <w:tcPr>
            <w:tcW w:w="1740" w:type="dxa"/>
            <w:tcBorders>
              <w:top w:val="nil"/>
              <w:left w:val="nil"/>
              <w:bottom w:val="single" w:sz="4" w:space="0" w:color="auto"/>
              <w:right w:val="single" w:sz="4" w:space="0" w:color="auto"/>
            </w:tcBorders>
            <w:shd w:val="clear" w:color="000000" w:fill="FF0000"/>
            <w:vAlign w:val="center"/>
            <w:hideMark/>
          </w:tcPr>
          <w:p w:rsidR="002A0D08" w:rsidRDefault="002A0D08" w:rsidP="00A62ED4">
            <w:pPr>
              <w:jc w:val="center"/>
              <w:rPr>
                <w:rFonts w:ascii="Calibri" w:hAnsi="Calibri"/>
                <w:b/>
                <w:bCs/>
                <w:color w:val="FFFFFF"/>
                <w:sz w:val="20"/>
                <w:szCs w:val="20"/>
              </w:rPr>
            </w:pPr>
            <w:r>
              <w:rPr>
                <w:rFonts w:ascii="Calibri" w:hAnsi="Calibri"/>
                <w:b/>
                <w:bCs/>
                <w:color w:val="FFFFFF"/>
                <w:sz w:val="20"/>
                <w:szCs w:val="20"/>
              </w:rPr>
              <w:t>54%</w:t>
            </w: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jc w:val="both"/>
              <w:rPr>
                <w:rFonts w:ascii="Calibri" w:hAnsi="Calibri"/>
                <w:color w:val="000000"/>
                <w:sz w:val="20"/>
                <w:szCs w:val="20"/>
              </w:rPr>
            </w:pPr>
            <w:r>
              <w:rPr>
                <w:rFonts w:ascii="Calibri" w:hAnsi="Calibri"/>
                <w:color w:val="000000"/>
                <w:sz w:val="20"/>
                <w:szCs w:val="20"/>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color w:val="000000"/>
                <w:sz w:val="20"/>
                <w:szCs w:val="20"/>
              </w:rPr>
            </w:pPr>
          </w:p>
        </w:tc>
        <w:tc>
          <w:tcPr>
            <w:tcW w:w="1740" w:type="dxa"/>
            <w:tcBorders>
              <w:top w:val="nil"/>
              <w:left w:val="nil"/>
              <w:bottom w:val="single" w:sz="4" w:space="0" w:color="auto"/>
              <w:right w:val="single" w:sz="4" w:space="0" w:color="auto"/>
            </w:tcBorders>
            <w:shd w:val="clear" w:color="000000" w:fill="FFFFFF"/>
            <w:vAlign w:val="center"/>
            <w:hideMark/>
          </w:tcPr>
          <w:p w:rsidR="002A0D08" w:rsidRDefault="002A0D08" w:rsidP="00A62ED4">
            <w:pPr>
              <w:jc w:val="center"/>
              <w:rPr>
                <w:rFonts w:ascii="Calibri" w:hAnsi="Calibri"/>
                <w:color w:val="000000"/>
                <w:sz w:val="20"/>
                <w:szCs w:val="20"/>
              </w:rPr>
            </w:pPr>
          </w:p>
        </w:tc>
      </w:tr>
      <w:tr w:rsidR="002A0D08" w:rsidTr="002A0D08">
        <w:trPr>
          <w:trHeight w:val="288"/>
        </w:trPr>
        <w:tc>
          <w:tcPr>
            <w:tcW w:w="6200" w:type="dxa"/>
            <w:tcBorders>
              <w:top w:val="nil"/>
              <w:left w:val="single" w:sz="4" w:space="0" w:color="auto"/>
              <w:bottom w:val="single" w:sz="4" w:space="0" w:color="auto"/>
              <w:right w:val="single" w:sz="4" w:space="0" w:color="auto"/>
            </w:tcBorders>
            <w:shd w:val="clear" w:color="000000" w:fill="FFFFFF"/>
            <w:noWrap/>
            <w:vAlign w:val="center"/>
            <w:hideMark/>
          </w:tcPr>
          <w:p w:rsidR="002A0D08" w:rsidRDefault="002A0D08" w:rsidP="00E22E1C">
            <w:pPr>
              <w:jc w:val="both"/>
              <w:rPr>
                <w:rFonts w:ascii="Calibri" w:hAnsi="Calibri"/>
                <w:b/>
                <w:bCs/>
                <w:color w:val="000000"/>
                <w:sz w:val="20"/>
                <w:szCs w:val="20"/>
              </w:rPr>
            </w:pPr>
            <w:r>
              <w:rPr>
                <w:rFonts w:ascii="Calibri" w:hAnsi="Calibri"/>
                <w:b/>
                <w:bCs/>
                <w:color w:val="000000"/>
                <w:sz w:val="20"/>
                <w:szCs w:val="20"/>
              </w:rPr>
              <w:t xml:space="preserve">Total </w:t>
            </w:r>
          </w:p>
        </w:tc>
        <w:tc>
          <w:tcPr>
            <w:tcW w:w="1240" w:type="dxa"/>
            <w:tcBorders>
              <w:top w:val="nil"/>
              <w:left w:val="nil"/>
              <w:bottom w:val="single" w:sz="4" w:space="0" w:color="auto"/>
              <w:right w:val="single" w:sz="4" w:space="0" w:color="auto"/>
            </w:tcBorders>
            <w:shd w:val="clear" w:color="000000" w:fill="FFFFFF"/>
            <w:noWrap/>
            <w:vAlign w:val="center"/>
            <w:hideMark/>
          </w:tcPr>
          <w:p w:rsidR="002A0D08" w:rsidRDefault="002A0D08" w:rsidP="00A62ED4">
            <w:pPr>
              <w:jc w:val="center"/>
              <w:rPr>
                <w:rFonts w:ascii="Calibri" w:hAnsi="Calibri"/>
                <w:b/>
                <w:bCs/>
                <w:sz w:val="20"/>
                <w:szCs w:val="20"/>
              </w:rPr>
            </w:pPr>
            <w:r>
              <w:rPr>
                <w:rFonts w:ascii="Calibri" w:hAnsi="Calibri"/>
                <w:b/>
                <w:bCs/>
                <w:sz w:val="20"/>
                <w:szCs w:val="20"/>
              </w:rPr>
              <w:t>68</w:t>
            </w:r>
          </w:p>
        </w:tc>
        <w:tc>
          <w:tcPr>
            <w:tcW w:w="1740" w:type="dxa"/>
            <w:tcBorders>
              <w:top w:val="nil"/>
              <w:left w:val="nil"/>
              <w:bottom w:val="single" w:sz="4" w:space="0" w:color="auto"/>
              <w:right w:val="single" w:sz="4" w:space="0" w:color="auto"/>
            </w:tcBorders>
            <w:shd w:val="clear" w:color="000000" w:fill="FFFF00"/>
            <w:vAlign w:val="center"/>
            <w:hideMark/>
          </w:tcPr>
          <w:p w:rsidR="002A0D08" w:rsidRDefault="002A0D08" w:rsidP="00A62ED4">
            <w:pPr>
              <w:jc w:val="center"/>
              <w:rPr>
                <w:rFonts w:ascii="Calibri" w:hAnsi="Calibri"/>
                <w:b/>
                <w:bCs/>
                <w:color w:val="000000"/>
                <w:sz w:val="20"/>
                <w:szCs w:val="20"/>
              </w:rPr>
            </w:pPr>
            <w:r>
              <w:rPr>
                <w:rFonts w:ascii="Calibri" w:hAnsi="Calibri"/>
                <w:b/>
                <w:bCs/>
                <w:color w:val="000000"/>
                <w:sz w:val="20"/>
                <w:szCs w:val="20"/>
              </w:rPr>
              <w:t>77%</w:t>
            </w:r>
          </w:p>
        </w:tc>
      </w:tr>
    </w:tbl>
    <w:p w:rsidR="00491D8B" w:rsidRPr="00BF53F7" w:rsidRDefault="00491D8B" w:rsidP="00E22E1C">
      <w:pPr>
        <w:jc w:val="both"/>
        <w:rPr>
          <w:rFonts w:asciiTheme="minorHAnsi" w:hAnsiTheme="minorHAnsi" w:cstheme="minorHAnsi"/>
        </w:rPr>
      </w:pPr>
    </w:p>
    <w:p w:rsidR="001B234E" w:rsidRDefault="007842BD" w:rsidP="00E22E1C">
      <w:pPr>
        <w:shd w:val="clear" w:color="auto" w:fill="FFFFFF"/>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Como se muestra en el cuadro anterior, </w:t>
      </w:r>
      <w:r w:rsidR="00B43B76">
        <w:rPr>
          <w:rFonts w:asciiTheme="minorHAnsi" w:hAnsiTheme="minorHAnsi" w:cstheme="minorHAnsi"/>
          <w:sz w:val="23"/>
          <w:szCs w:val="23"/>
          <w:lang w:val="es-ES"/>
        </w:rPr>
        <w:t>8</w:t>
      </w:r>
      <w:r w:rsidR="005D66A3">
        <w:rPr>
          <w:rFonts w:asciiTheme="minorHAnsi" w:hAnsiTheme="minorHAnsi" w:cstheme="minorHAnsi"/>
          <w:sz w:val="23"/>
          <w:szCs w:val="23"/>
          <w:lang w:val="es-ES"/>
        </w:rPr>
        <w:t xml:space="preserve"> </w:t>
      </w:r>
      <w:r w:rsidR="004D2A5F">
        <w:rPr>
          <w:rFonts w:asciiTheme="minorHAnsi" w:hAnsiTheme="minorHAnsi" w:cstheme="minorHAnsi"/>
          <w:sz w:val="23"/>
          <w:szCs w:val="23"/>
          <w:lang w:val="es-ES"/>
        </w:rPr>
        <w:t>dependencias posee</w:t>
      </w:r>
      <w:r w:rsidR="0069088E">
        <w:rPr>
          <w:rFonts w:asciiTheme="minorHAnsi" w:hAnsiTheme="minorHAnsi" w:cstheme="minorHAnsi"/>
          <w:sz w:val="23"/>
          <w:szCs w:val="23"/>
          <w:lang w:val="es-ES"/>
        </w:rPr>
        <w:t>n</w:t>
      </w:r>
      <w:r w:rsidR="00E67C07">
        <w:rPr>
          <w:rFonts w:asciiTheme="minorHAnsi" w:hAnsiTheme="minorHAnsi" w:cstheme="minorHAnsi"/>
          <w:sz w:val="23"/>
          <w:szCs w:val="23"/>
          <w:lang w:val="es-ES"/>
        </w:rPr>
        <w:t xml:space="preserve"> </w:t>
      </w:r>
      <w:r w:rsidR="00DB2DA2">
        <w:rPr>
          <w:rFonts w:asciiTheme="minorHAnsi" w:hAnsiTheme="minorHAnsi" w:cstheme="minorHAnsi"/>
          <w:sz w:val="23"/>
          <w:szCs w:val="23"/>
          <w:lang w:val="es-ES"/>
        </w:rPr>
        <w:t>una ejecuci</w:t>
      </w:r>
      <w:r w:rsidR="000C0881">
        <w:rPr>
          <w:rFonts w:asciiTheme="minorHAnsi" w:hAnsiTheme="minorHAnsi" w:cstheme="minorHAnsi"/>
          <w:sz w:val="23"/>
          <w:szCs w:val="23"/>
          <w:lang w:val="es-ES"/>
        </w:rPr>
        <w:t>ó</w:t>
      </w:r>
      <w:r w:rsidR="003E26A5">
        <w:rPr>
          <w:rFonts w:asciiTheme="minorHAnsi" w:hAnsiTheme="minorHAnsi" w:cstheme="minorHAnsi"/>
          <w:sz w:val="23"/>
          <w:szCs w:val="23"/>
          <w:lang w:val="es-ES"/>
        </w:rPr>
        <w:t xml:space="preserve">n de sus planes </w:t>
      </w:r>
      <w:r w:rsidR="00DB2DA2">
        <w:rPr>
          <w:rFonts w:asciiTheme="minorHAnsi" w:hAnsiTheme="minorHAnsi" w:cstheme="minorHAnsi"/>
          <w:sz w:val="23"/>
          <w:szCs w:val="23"/>
          <w:lang w:val="es-ES"/>
        </w:rPr>
        <w:t>superior</w:t>
      </w:r>
      <w:r w:rsidR="007678C2">
        <w:rPr>
          <w:rFonts w:asciiTheme="minorHAnsi" w:hAnsiTheme="minorHAnsi" w:cstheme="minorHAnsi"/>
          <w:sz w:val="23"/>
          <w:szCs w:val="23"/>
          <w:lang w:val="es-ES"/>
        </w:rPr>
        <w:t xml:space="preserve"> al 9</w:t>
      </w:r>
      <w:r w:rsidR="003E3437">
        <w:rPr>
          <w:rFonts w:asciiTheme="minorHAnsi" w:hAnsiTheme="minorHAnsi" w:cstheme="minorHAnsi"/>
          <w:sz w:val="23"/>
          <w:szCs w:val="23"/>
          <w:lang w:val="es-ES"/>
        </w:rPr>
        <w:t>0</w:t>
      </w:r>
      <w:r w:rsidR="00012C74">
        <w:rPr>
          <w:rFonts w:asciiTheme="minorHAnsi" w:hAnsiTheme="minorHAnsi" w:cstheme="minorHAnsi"/>
          <w:sz w:val="23"/>
          <w:szCs w:val="23"/>
          <w:lang w:val="es-ES"/>
        </w:rPr>
        <w:t xml:space="preserve">%, </w:t>
      </w:r>
      <w:r w:rsidR="005D66A3">
        <w:rPr>
          <w:rFonts w:asciiTheme="minorHAnsi" w:hAnsiTheme="minorHAnsi" w:cstheme="minorHAnsi"/>
          <w:sz w:val="23"/>
          <w:szCs w:val="23"/>
          <w:lang w:val="es-ES"/>
        </w:rPr>
        <w:t xml:space="preserve">3 </w:t>
      </w:r>
      <w:r w:rsidR="00DB2DA2">
        <w:rPr>
          <w:rFonts w:asciiTheme="minorHAnsi" w:hAnsiTheme="minorHAnsi" w:cstheme="minorHAnsi"/>
          <w:sz w:val="23"/>
          <w:szCs w:val="23"/>
          <w:lang w:val="es-ES"/>
        </w:rPr>
        <w:t>con una ejecuci</w:t>
      </w:r>
      <w:r w:rsidR="000C0881">
        <w:rPr>
          <w:rFonts w:asciiTheme="minorHAnsi" w:hAnsiTheme="minorHAnsi" w:cstheme="minorHAnsi"/>
          <w:sz w:val="23"/>
          <w:szCs w:val="23"/>
          <w:lang w:val="es-ES"/>
        </w:rPr>
        <w:t>ó</w:t>
      </w:r>
      <w:r w:rsidR="00DB2DA2">
        <w:rPr>
          <w:rFonts w:asciiTheme="minorHAnsi" w:hAnsiTheme="minorHAnsi" w:cstheme="minorHAnsi"/>
          <w:sz w:val="23"/>
          <w:szCs w:val="23"/>
          <w:lang w:val="es-ES"/>
        </w:rPr>
        <w:t xml:space="preserve">n mayor a </w:t>
      </w:r>
      <w:r w:rsidR="005D66A3">
        <w:rPr>
          <w:rFonts w:asciiTheme="minorHAnsi" w:hAnsiTheme="minorHAnsi" w:cstheme="minorHAnsi"/>
          <w:sz w:val="23"/>
          <w:szCs w:val="23"/>
          <w:lang w:val="es-ES"/>
        </w:rPr>
        <w:t xml:space="preserve">80% y </w:t>
      </w:r>
      <w:r w:rsidR="00F156B0">
        <w:rPr>
          <w:rFonts w:asciiTheme="minorHAnsi" w:hAnsiTheme="minorHAnsi" w:cstheme="minorHAnsi"/>
          <w:sz w:val="23"/>
          <w:szCs w:val="23"/>
          <w:lang w:val="es-ES"/>
        </w:rPr>
        <w:t>7</w:t>
      </w:r>
      <w:r w:rsidR="005D66A3">
        <w:rPr>
          <w:rFonts w:asciiTheme="minorHAnsi" w:hAnsiTheme="minorHAnsi" w:cstheme="minorHAnsi"/>
          <w:sz w:val="23"/>
          <w:szCs w:val="23"/>
          <w:lang w:val="es-ES"/>
        </w:rPr>
        <w:t xml:space="preserve"> se encuentran con </w:t>
      </w:r>
      <w:r w:rsidR="00DB2DA2">
        <w:rPr>
          <w:rFonts w:asciiTheme="minorHAnsi" w:hAnsiTheme="minorHAnsi" w:cstheme="minorHAnsi"/>
          <w:sz w:val="23"/>
          <w:szCs w:val="23"/>
          <w:lang w:val="es-ES"/>
        </w:rPr>
        <w:t>una ejecuci</w:t>
      </w:r>
      <w:r w:rsidR="000C0881">
        <w:rPr>
          <w:rFonts w:asciiTheme="minorHAnsi" w:hAnsiTheme="minorHAnsi" w:cstheme="minorHAnsi"/>
          <w:sz w:val="23"/>
          <w:szCs w:val="23"/>
          <w:lang w:val="es-ES"/>
        </w:rPr>
        <w:t>ó</w:t>
      </w:r>
      <w:r w:rsidR="00DB2DA2">
        <w:rPr>
          <w:rFonts w:asciiTheme="minorHAnsi" w:hAnsiTheme="minorHAnsi" w:cstheme="minorHAnsi"/>
          <w:sz w:val="23"/>
          <w:szCs w:val="23"/>
          <w:lang w:val="es-ES"/>
        </w:rPr>
        <w:t xml:space="preserve">n menor </w:t>
      </w:r>
      <w:r w:rsidR="005D66A3">
        <w:rPr>
          <w:rFonts w:asciiTheme="minorHAnsi" w:hAnsiTheme="minorHAnsi" w:cstheme="minorHAnsi"/>
          <w:sz w:val="23"/>
          <w:szCs w:val="23"/>
          <w:lang w:val="es-ES"/>
        </w:rPr>
        <w:t>al 7</w:t>
      </w:r>
      <w:r w:rsidR="00B43B76">
        <w:rPr>
          <w:rFonts w:asciiTheme="minorHAnsi" w:hAnsiTheme="minorHAnsi" w:cstheme="minorHAnsi"/>
          <w:sz w:val="23"/>
          <w:szCs w:val="23"/>
          <w:lang w:val="es-ES"/>
        </w:rPr>
        <w:t>9</w:t>
      </w:r>
      <w:r w:rsidR="00DB2DA2">
        <w:rPr>
          <w:rFonts w:asciiTheme="minorHAnsi" w:hAnsiTheme="minorHAnsi" w:cstheme="minorHAnsi"/>
          <w:sz w:val="23"/>
          <w:szCs w:val="23"/>
          <w:lang w:val="es-ES"/>
        </w:rPr>
        <w:t xml:space="preserve">%.  </w:t>
      </w:r>
    </w:p>
    <w:p w:rsidR="001B234E" w:rsidRDefault="001B234E" w:rsidP="00E22E1C">
      <w:pPr>
        <w:shd w:val="clear" w:color="auto" w:fill="FFFFFF"/>
        <w:jc w:val="both"/>
        <w:rPr>
          <w:rFonts w:asciiTheme="minorHAnsi" w:hAnsiTheme="minorHAnsi" w:cstheme="minorHAnsi"/>
          <w:sz w:val="23"/>
          <w:szCs w:val="23"/>
          <w:lang w:val="es-ES"/>
        </w:rPr>
      </w:pPr>
    </w:p>
    <w:p w:rsidR="00454852" w:rsidRDefault="00DB2DA2" w:rsidP="00E22E1C">
      <w:pPr>
        <w:shd w:val="clear" w:color="auto" w:fill="FFFFFF"/>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A </w:t>
      </w:r>
      <w:r w:rsidR="005D66A3">
        <w:rPr>
          <w:rFonts w:asciiTheme="minorHAnsi" w:hAnsiTheme="minorHAnsi" w:cstheme="minorHAnsi"/>
          <w:sz w:val="23"/>
          <w:szCs w:val="23"/>
          <w:lang w:val="es-ES"/>
        </w:rPr>
        <w:t>continuación el detalle de cada programa</w:t>
      </w:r>
      <w:r>
        <w:rPr>
          <w:rFonts w:asciiTheme="minorHAnsi" w:hAnsiTheme="minorHAnsi" w:cstheme="minorHAnsi"/>
          <w:sz w:val="23"/>
          <w:szCs w:val="23"/>
          <w:lang w:val="es-ES"/>
        </w:rPr>
        <w:t xml:space="preserve"> presupuestario</w:t>
      </w:r>
      <w:r w:rsidR="005D66A3">
        <w:rPr>
          <w:rFonts w:asciiTheme="minorHAnsi" w:hAnsiTheme="minorHAnsi" w:cstheme="minorHAnsi"/>
          <w:sz w:val="23"/>
          <w:szCs w:val="23"/>
          <w:lang w:val="es-ES"/>
        </w:rPr>
        <w:t xml:space="preserve">: </w:t>
      </w:r>
      <w:r w:rsidR="008D08A7">
        <w:rPr>
          <w:rFonts w:asciiTheme="minorHAnsi" w:hAnsiTheme="minorHAnsi" w:cstheme="minorHAnsi"/>
          <w:sz w:val="23"/>
          <w:szCs w:val="23"/>
          <w:lang w:val="es-ES"/>
        </w:rPr>
        <w:t xml:space="preserve"> </w:t>
      </w:r>
    </w:p>
    <w:p w:rsidR="008D08A7" w:rsidRDefault="008D08A7" w:rsidP="00E22E1C">
      <w:pPr>
        <w:shd w:val="clear" w:color="auto" w:fill="FFFFFF"/>
        <w:jc w:val="both"/>
        <w:rPr>
          <w:rFonts w:asciiTheme="minorHAnsi" w:hAnsiTheme="minorHAnsi" w:cstheme="minorHAnsi"/>
          <w:b/>
          <w:color w:val="000000"/>
          <w:lang w:val="es-ES"/>
        </w:rPr>
      </w:pPr>
    </w:p>
    <w:p w:rsidR="005D66A3" w:rsidRPr="00B40917" w:rsidRDefault="00762467" w:rsidP="00E22E1C">
      <w:pPr>
        <w:pStyle w:val="Ttulo1"/>
        <w:numPr>
          <w:ilvl w:val="2"/>
          <w:numId w:val="23"/>
        </w:numPr>
        <w:spacing w:before="0" w:after="0"/>
        <w:jc w:val="both"/>
        <w:rPr>
          <w:rStyle w:val="Hipervnculo"/>
          <w:rFonts w:asciiTheme="minorHAnsi" w:hAnsiTheme="minorHAnsi" w:cstheme="minorHAnsi"/>
          <w:color w:val="000000" w:themeColor="text1"/>
          <w:sz w:val="24"/>
          <w:szCs w:val="24"/>
        </w:rPr>
      </w:pPr>
      <w:bookmarkStart w:id="18" w:name="_Toc379376458"/>
      <w:bookmarkStart w:id="19" w:name="_Toc411431716"/>
      <w:bookmarkStart w:id="20" w:name="_Toc505085077"/>
      <w:r>
        <w:rPr>
          <w:rFonts w:asciiTheme="minorHAnsi" w:hAnsiTheme="minorHAnsi" w:cstheme="minorHAnsi"/>
          <w:smallCaps/>
          <w:color w:val="000000" w:themeColor="text1"/>
          <w:sz w:val="24"/>
          <w:szCs w:val="24"/>
          <w:lang w:val="es-ES"/>
        </w:rPr>
        <w:t>Programa N° 01</w:t>
      </w:r>
      <w:r w:rsidR="005D66A3" w:rsidRPr="00B40917">
        <w:rPr>
          <w:rFonts w:asciiTheme="minorHAnsi" w:hAnsiTheme="minorHAnsi" w:cstheme="minorHAnsi"/>
          <w:smallCaps/>
          <w:color w:val="000000" w:themeColor="text1"/>
          <w:sz w:val="24"/>
          <w:szCs w:val="24"/>
          <w:lang w:val="es-ES"/>
        </w:rPr>
        <w:t>: Dirección y Administración Superior</w:t>
      </w:r>
      <w:bookmarkEnd w:id="18"/>
      <w:bookmarkEnd w:id="19"/>
      <w:bookmarkEnd w:id="20"/>
    </w:p>
    <w:p w:rsidR="002F3332" w:rsidRDefault="002F3332" w:rsidP="00E22E1C">
      <w:pPr>
        <w:shd w:val="clear" w:color="auto" w:fill="FFFFFF"/>
        <w:jc w:val="both"/>
        <w:rPr>
          <w:rFonts w:asciiTheme="minorHAnsi" w:hAnsiTheme="minorHAnsi" w:cstheme="minorHAnsi"/>
          <w:b/>
          <w:color w:val="000000"/>
          <w:lang w:val="es-ES"/>
        </w:rPr>
      </w:pPr>
    </w:p>
    <w:p w:rsidR="00D3478B" w:rsidRDefault="00AA2780" w:rsidP="00E22E1C">
      <w:pPr>
        <w:jc w:val="both"/>
        <w:rPr>
          <w:rFonts w:asciiTheme="minorHAnsi" w:hAnsiTheme="minorHAnsi" w:cstheme="minorHAnsi"/>
          <w:b/>
          <w:smallCaps/>
          <w:color w:val="000000"/>
          <w:szCs w:val="23"/>
          <w:lang w:val="es-ES"/>
        </w:rPr>
      </w:pPr>
      <w:r>
        <w:rPr>
          <w:rFonts w:asciiTheme="minorHAnsi" w:hAnsiTheme="minorHAnsi" w:cstheme="minorHAnsi"/>
          <w:sz w:val="23"/>
          <w:szCs w:val="23"/>
          <w:lang w:val="es-ES"/>
        </w:rPr>
        <w:t>Este programa lo conformaban 28</w:t>
      </w:r>
      <w:r w:rsidRPr="00105949">
        <w:rPr>
          <w:rFonts w:asciiTheme="minorHAnsi" w:hAnsiTheme="minorHAnsi" w:cstheme="minorHAnsi"/>
          <w:sz w:val="23"/>
          <w:szCs w:val="23"/>
          <w:lang w:val="es-ES"/>
        </w:rPr>
        <w:t xml:space="preserve"> metas </w:t>
      </w:r>
      <w:r>
        <w:rPr>
          <w:rFonts w:asciiTheme="minorHAnsi" w:hAnsiTheme="minorHAnsi" w:cstheme="minorHAnsi"/>
          <w:sz w:val="23"/>
          <w:szCs w:val="23"/>
          <w:lang w:val="es-ES"/>
        </w:rPr>
        <w:t>correspondien</w:t>
      </w:r>
      <w:r w:rsidR="0069088E">
        <w:rPr>
          <w:rFonts w:asciiTheme="minorHAnsi" w:hAnsiTheme="minorHAnsi" w:cstheme="minorHAnsi"/>
          <w:sz w:val="23"/>
          <w:szCs w:val="23"/>
          <w:lang w:val="es-ES"/>
        </w:rPr>
        <w:t>tes a los subprogramas Secretarí</w:t>
      </w:r>
      <w:r>
        <w:rPr>
          <w:rFonts w:asciiTheme="minorHAnsi" w:hAnsiTheme="minorHAnsi" w:cstheme="minorHAnsi"/>
          <w:sz w:val="23"/>
          <w:szCs w:val="23"/>
          <w:lang w:val="es-ES"/>
        </w:rPr>
        <w:t>a Junta Directiva, Asesoría Legal, Auditor</w:t>
      </w:r>
      <w:r w:rsidR="0069088E">
        <w:rPr>
          <w:rFonts w:asciiTheme="minorHAnsi" w:hAnsiTheme="minorHAnsi" w:cstheme="minorHAnsi"/>
          <w:sz w:val="23"/>
          <w:szCs w:val="23"/>
          <w:lang w:val="es-ES"/>
        </w:rPr>
        <w:t>í</w:t>
      </w:r>
      <w:r>
        <w:rPr>
          <w:rFonts w:asciiTheme="minorHAnsi" w:hAnsiTheme="minorHAnsi" w:cstheme="minorHAnsi"/>
          <w:sz w:val="23"/>
          <w:szCs w:val="23"/>
          <w:lang w:val="es-ES"/>
        </w:rPr>
        <w:t xml:space="preserve">a Interna, Oficialía de Cumplimiento, Unidad de Riesgos, Unidad de Planificación, Departamento de Tecnológica de Información, Unidad de Comunicaciones y la </w:t>
      </w:r>
      <w:r>
        <w:rPr>
          <w:rFonts w:asciiTheme="minorHAnsi" w:hAnsiTheme="minorHAnsi" w:cstheme="minorHAnsi"/>
          <w:sz w:val="23"/>
          <w:szCs w:val="23"/>
          <w:lang w:val="es-ES"/>
        </w:rPr>
        <w:lastRenderedPageBreak/>
        <w:t xml:space="preserve">Gerencia General. Su cumplimiento global </w:t>
      </w:r>
      <w:r w:rsidRPr="00105949">
        <w:rPr>
          <w:rFonts w:asciiTheme="minorHAnsi" w:hAnsiTheme="minorHAnsi" w:cstheme="minorHAnsi"/>
          <w:sz w:val="23"/>
          <w:szCs w:val="23"/>
          <w:lang w:val="es-ES"/>
        </w:rPr>
        <w:t xml:space="preserve">fue de un </w:t>
      </w:r>
      <w:r w:rsidR="00D3478B">
        <w:rPr>
          <w:rFonts w:asciiTheme="minorHAnsi" w:hAnsiTheme="minorHAnsi" w:cstheme="minorHAnsi"/>
          <w:sz w:val="23"/>
          <w:szCs w:val="23"/>
          <w:lang w:val="es-ES"/>
        </w:rPr>
        <w:t>89%</w:t>
      </w:r>
      <w:r w:rsidRPr="00105949">
        <w:rPr>
          <w:rFonts w:asciiTheme="minorHAnsi" w:hAnsiTheme="minorHAnsi" w:cstheme="minorHAnsi"/>
          <w:sz w:val="23"/>
          <w:szCs w:val="23"/>
          <w:lang w:val="es-ES"/>
        </w:rPr>
        <w:t xml:space="preserve">, tal y como se detalla </w:t>
      </w:r>
      <w:r w:rsidR="0069088E">
        <w:rPr>
          <w:rFonts w:asciiTheme="minorHAnsi" w:hAnsiTheme="minorHAnsi" w:cstheme="minorHAnsi"/>
          <w:sz w:val="23"/>
          <w:szCs w:val="23"/>
          <w:lang w:val="es-ES"/>
        </w:rPr>
        <w:t>en el siguiente gráfico:</w:t>
      </w:r>
    </w:p>
    <w:p w:rsidR="00307094" w:rsidRPr="00270AF6" w:rsidRDefault="00307094" w:rsidP="00A62ED4">
      <w:pPr>
        <w:jc w:val="center"/>
        <w:rPr>
          <w:rFonts w:asciiTheme="minorHAnsi" w:hAnsiTheme="minorHAnsi" w:cstheme="minorHAnsi"/>
          <w:b/>
          <w:smallCaps/>
          <w:color w:val="000000"/>
          <w:szCs w:val="23"/>
          <w:lang w:val="es-ES"/>
        </w:rPr>
      </w:pPr>
      <w:r w:rsidRPr="00270AF6">
        <w:rPr>
          <w:rFonts w:asciiTheme="minorHAnsi" w:hAnsiTheme="minorHAnsi" w:cstheme="minorHAnsi"/>
          <w:b/>
          <w:smallCaps/>
          <w:color w:val="000000"/>
          <w:szCs w:val="23"/>
          <w:lang w:val="es-ES"/>
        </w:rPr>
        <w:t>Gráfico No. 2</w:t>
      </w:r>
    </w:p>
    <w:p w:rsidR="00307094" w:rsidRPr="00270AF6" w:rsidRDefault="00307094" w:rsidP="00A62ED4">
      <w:pPr>
        <w:jc w:val="center"/>
        <w:rPr>
          <w:rFonts w:asciiTheme="minorHAnsi" w:hAnsiTheme="minorHAnsi" w:cstheme="minorHAnsi"/>
          <w:b/>
          <w:smallCaps/>
          <w:color w:val="000000"/>
          <w:szCs w:val="23"/>
          <w:lang w:val="es-ES"/>
        </w:rPr>
      </w:pPr>
      <w:r w:rsidRPr="00270AF6">
        <w:rPr>
          <w:rFonts w:asciiTheme="minorHAnsi" w:hAnsiTheme="minorHAnsi" w:cstheme="minorHAnsi"/>
          <w:b/>
          <w:smallCaps/>
          <w:color w:val="000000"/>
          <w:szCs w:val="23"/>
          <w:lang w:val="es-ES"/>
        </w:rPr>
        <w:t xml:space="preserve">Cumplimiento Programa </w:t>
      </w:r>
      <w:r w:rsidR="00DE4C2C" w:rsidRPr="00270AF6">
        <w:rPr>
          <w:rFonts w:asciiTheme="minorHAnsi" w:hAnsiTheme="minorHAnsi" w:cstheme="minorHAnsi"/>
          <w:b/>
          <w:smallCaps/>
          <w:color w:val="000000"/>
          <w:szCs w:val="23"/>
          <w:lang w:val="es-ES"/>
        </w:rPr>
        <w:t>Administración</w:t>
      </w:r>
      <w:r w:rsidRPr="00270AF6">
        <w:rPr>
          <w:rFonts w:asciiTheme="minorHAnsi" w:hAnsiTheme="minorHAnsi" w:cstheme="minorHAnsi"/>
          <w:b/>
          <w:smallCaps/>
          <w:color w:val="000000"/>
          <w:szCs w:val="23"/>
          <w:lang w:val="es-ES"/>
        </w:rPr>
        <w:t xml:space="preserve"> Superior</w:t>
      </w:r>
    </w:p>
    <w:p w:rsidR="00307094" w:rsidRPr="00270AF6" w:rsidRDefault="00F956DF" w:rsidP="00A62ED4">
      <w:pPr>
        <w:jc w:val="center"/>
        <w:rPr>
          <w:rFonts w:asciiTheme="minorHAnsi" w:hAnsiTheme="minorHAnsi" w:cstheme="minorHAnsi"/>
          <w:b/>
          <w:smallCaps/>
          <w:color w:val="000000"/>
          <w:sz w:val="18"/>
          <w:szCs w:val="23"/>
          <w:lang w:val="es-ES"/>
        </w:rPr>
      </w:pPr>
      <w:r>
        <w:rPr>
          <w:rFonts w:asciiTheme="minorHAnsi" w:hAnsiTheme="minorHAnsi" w:cstheme="minorHAnsi"/>
          <w:b/>
          <w:smallCaps/>
          <w:color w:val="000000"/>
          <w:sz w:val="18"/>
          <w:szCs w:val="23"/>
          <w:lang w:val="es-ES"/>
        </w:rPr>
        <w:t>DICIEMBRE 2017</w:t>
      </w:r>
    </w:p>
    <w:p w:rsidR="008D08A7" w:rsidRDefault="008D08A7" w:rsidP="00A62ED4">
      <w:pPr>
        <w:shd w:val="clear" w:color="auto" w:fill="FFFFFF"/>
        <w:jc w:val="center"/>
        <w:rPr>
          <w:rFonts w:asciiTheme="minorHAnsi" w:hAnsiTheme="minorHAnsi" w:cstheme="minorHAnsi"/>
          <w:b/>
          <w:color w:val="000000"/>
          <w:lang w:val="es-ES"/>
        </w:rPr>
      </w:pPr>
    </w:p>
    <w:p w:rsidR="00AA2780" w:rsidRDefault="00601E7A" w:rsidP="00A62ED4">
      <w:pPr>
        <w:shd w:val="clear" w:color="auto" w:fill="FFFFFF"/>
        <w:jc w:val="center"/>
        <w:rPr>
          <w:rFonts w:asciiTheme="minorHAnsi" w:hAnsiTheme="minorHAnsi" w:cstheme="minorHAnsi"/>
          <w:b/>
          <w:color w:val="000000"/>
          <w:lang w:val="es-ES"/>
        </w:rPr>
      </w:pPr>
      <w:r>
        <w:rPr>
          <w:noProof/>
          <w:lang w:val="es-ES" w:eastAsia="es-ES"/>
        </w:rPr>
        <w:drawing>
          <wp:inline distT="0" distB="0" distL="0" distR="0" wp14:anchorId="4334EC79" wp14:editId="6060BE03">
            <wp:extent cx="4572000" cy="2743200"/>
            <wp:effectExtent l="0" t="0" r="19050"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2780" w:rsidRDefault="00AA2780" w:rsidP="00E22E1C">
      <w:pPr>
        <w:shd w:val="clear" w:color="auto" w:fill="FFFFFF"/>
        <w:jc w:val="both"/>
        <w:rPr>
          <w:rFonts w:asciiTheme="minorHAnsi" w:hAnsiTheme="minorHAnsi" w:cstheme="minorHAnsi"/>
          <w:b/>
          <w:color w:val="000000"/>
          <w:lang w:val="es-ES"/>
        </w:rPr>
      </w:pPr>
    </w:p>
    <w:p w:rsidR="002C650E" w:rsidRDefault="00FA2DB7" w:rsidP="00E22E1C">
      <w:pPr>
        <w:jc w:val="both"/>
        <w:rPr>
          <w:rFonts w:asciiTheme="minorHAnsi" w:hAnsiTheme="minorHAnsi" w:cstheme="minorHAnsi"/>
          <w:sz w:val="23"/>
          <w:szCs w:val="23"/>
          <w:lang w:val="es-ES"/>
        </w:rPr>
      </w:pPr>
      <w:r w:rsidRPr="00925A6F">
        <w:rPr>
          <w:rFonts w:asciiTheme="minorHAnsi" w:hAnsiTheme="minorHAnsi" w:cstheme="minorHAnsi"/>
          <w:sz w:val="23"/>
          <w:szCs w:val="23"/>
          <w:lang w:val="es-ES"/>
        </w:rPr>
        <w:t>Co</w:t>
      </w:r>
      <w:r w:rsidR="0069088E">
        <w:rPr>
          <w:rFonts w:asciiTheme="minorHAnsi" w:hAnsiTheme="minorHAnsi" w:cstheme="minorHAnsi"/>
          <w:sz w:val="23"/>
          <w:szCs w:val="23"/>
          <w:lang w:val="es-ES"/>
        </w:rPr>
        <w:t>mo se puede visualizar en el grá</w:t>
      </w:r>
      <w:r w:rsidRPr="00925A6F">
        <w:rPr>
          <w:rFonts w:asciiTheme="minorHAnsi" w:hAnsiTheme="minorHAnsi" w:cstheme="minorHAnsi"/>
          <w:sz w:val="23"/>
          <w:szCs w:val="23"/>
          <w:lang w:val="es-ES"/>
        </w:rPr>
        <w:t xml:space="preserve">fico </w:t>
      </w:r>
      <w:r w:rsidR="001B234E">
        <w:rPr>
          <w:rFonts w:asciiTheme="minorHAnsi" w:hAnsiTheme="minorHAnsi" w:cstheme="minorHAnsi"/>
          <w:sz w:val="23"/>
          <w:szCs w:val="23"/>
          <w:lang w:val="es-ES"/>
        </w:rPr>
        <w:t>anterior</w:t>
      </w:r>
      <w:r w:rsidR="000C0881">
        <w:rPr>
          <w:rFonts w:asciiTheme="minorHAnsi" w:hAnsiTheme="minorHAnsi" w:cstheme="minorHAnsi"/>
          <w:sz w:val="23"/>
          <w:szCs w:val="23"/>
          <w:lang w:val="es-ES"/>
        </w:rPr>
        <w:t>,</w:t>
      </w:r>
      <w:r w:rsidR="00157C76">
        <w:rPr>
          <w:rFonts w:asciiTheme="minorHAnsi" w:hAnsiTheme="minorHAnsi" w:cstheme="minorHAnsi"/>
          <w:sz w:val="23"/>
          <w:szCs w:val="23"/>
          <w:lang w:val="es-ES"/>
        </w:rPr>
        <w:t xml:space="preserve"> </w:t>
      </w:r>
      <w:r w:rsidR="00601E7A">
        <w:rPr>
          <w:rFonts w:asciiTheme="minorHAnsi" w:hAnsiTheme="minorHAnsi" w:cstheme="minorHAnsi"/>
          <w:sz w:val="23"/>
          <w:szCs w:val="23"/>
          <w:lang w:val="es-ES"/>
        </w:rPr>
        <w:t>4</w:t>
      </w:r>
      <w:r w:rsidR="001B234E">
        <w:rPr>
          <w:rFonts w:asciiTheme="minorHAnsi" w:hAnsiTheme="minorHAnsi" w:cstheme="minorHAnsi"/>
          <w:sz w:val="23"/>
          <w:szCs w:val="23"/>
          <w:lang w:val="es-ES"/>
        </w:rPr>
        <w:t xml:space="preserve"> </w:t>
      </w:r>
      <w:r w:rsidR="002C650E">
        <w:rPr>
          <w:rFonts w:asciiTheme="minorHAnsi" w:hAnsiTheme="minorHAnsi" w:cstheme="minorHAnsi"/>
          <w:sz w:val="23"/>
          <w:szCs w:val="23"/>
          <w:lang w:val="es-ES"/>
        </w:rPr>
        <w:t xml:space="preserve">dependencias </w:t>
      </w:r>
      <w:r w:rsidR="001B234E">
        <w:rPr>
          <w:rFonts w:asciiTheme="minorHAnsi" w:hAnsiTheme="minorHAnsi" w:cstheme="minorHAnsi"/>
          <w:sz w:val="23"/>
          <w:szCs w:val="23"/>
          <w:lang w:val="es-ES"/>
        </w:rPr>
        <w:t>cumplieron al 100% con las metas programa</w:t>
      </w:r>
      <w:r w:rsidR="00E17E72">
        <w:rPr>
          <w:rFonts w:asciiTheme="minorHAnsi" w:hAnsiTheme="minorHAnsi" w:cstheme="minorHAnsi"/>
          <w:sz w:val="23"/>
          <w:szCs w:val="23"/>
          <w:lang w:val="es-ES"/>
        </w:rPr>
        <w:t>da</w:t>
      </w:r>
      <w:r w:rsidR="001B234E">
        <w:rPr>
          <w:rFonts w:asciiTheme="minorHAnsi" w:hAnsiTheme="minorHAnsi" w:cstheme="minorHAnsi"/>
          <w:sz w:val="23"/>
          <w:szCs w:val="23"/>
          <w:lang w:val="es-ES"/>
        </w:rPr>
        <w:t xml:space="preserve">s, </w:t>
      </w:r>
      <w:r w:rsidR="00601E7A">
        <w:rPr>
          <w:rFonts w:asciiTheme="minorHAnsi" w:hAnsiTheme="minorHAnsi" w:cstheme="minorHAnsi"/>
          <w:sz w:val="23"/>
          <w:szCs w:val="23"/>
          <w:lang w:val="es-ES"/>
        </w:rPr>
        <w:t>4</w:t>
      </w:r>
      <w:r w:rsidR="001B234E">
        <w:rPr>
          <w:rFonts w:asciiTheme="minorHAnsi" w:hAnsiTheme="minorHAnsi" w:cstheme="minorHAnsi"/>
          <w:sz w:val="23"/>
          <w:szCs w:val="23"/>
          <w:lang w:val="es-ES"/>
        </w:rPr>
        <w:t xml:space="preserve"> obtuvieron un cumplimiento mayor al 80%;</w:t>
      </w:r>
      <w:r w:rsidR="002C650E">
        <w:rPr>
          <w:rFonts w:asciiTheme="minorHAnsi" w:hAnsiTheme="minorHAnsi" w:cstheme="minorHAnsi"/>
          <w:sz w:val="23"/>
          <w:szCs w:val="23"/>
          <w:lang w:val="es-ES"/>
        </w:rPr>
        <w:t xml:space="preserve"> a exc</w:t>
      </w:r>
      <w:r w:rsidR="005F5B61">
        <w:rPr>
          <w:rFonts w:asciiTheme="minorHAnsi" w:hAnsiTheme="minorHAnsi" w:cstheme="minorHAnsi"/>
          <w:sz w:val="23"/>
          <w:szCs w:val="23"/>
          <w:lang w:val="es-ES"/>
        </w:rPr>
        <w:t>e</w:t>
      </w:r>
      <w:r w:rsidR="002C650E">
        <w:rPr>
          <w:rFonts w:asciiTheme="minorHAnsi" w:hAnsiTheme="minorHAnsi" w:cstheme="minorHAnsi"/>
          <w:sz w:val="23"/>
          <w:szCs w:val="23"/>
          <w:lang w:val="es-ES"/>
        </w:rPr>
        <w:t>p</w:t>
      </w:r>
      <w:r w:rsidR="005F5B61">
        <w:rPr>
          <w:rFonts w:asciiTheme="minorHAnsi" w:hAnsiTheme="minorHAnsi" w:cstheme="minorHAnsi"/>
          <w:sz w:val="23"/>
          <w:szCs w:val="23"/>
          <w:lang w:val="es-ES"/>
        </w:rPr>
        <w:t>ció</w:t>
      </w:r>
      <w:r w:rsidR="002C650E">
        <w:rPr>
          <w:rFonts w:asciiTheme="minorHAnsi" w:hAnsiTheme="minorHAnsi" w:cstheme="minorHAnsi"/>
          <w:sz w:val="23"/>
          <w:szCs w:val="23"/>
          <w:lang w:val="es-ES"/>
        </w:rPr>
        <w:t>n de</w:t>
      </w:r>
      <w:r>
        <w:rPr>
          <w:rFonts w:asciiTheme="minorHAnsi" w:hAnsiTheme="minorHAnsi" w:cstheme="minorHAnsi"/>
          <w:sz w:val="23"/>
          <w:szCs w:val="23"/>
          <w:lang w:val="es-ES"/>
        </w:rPr>
        <w:t xml:space="preserve"> </w:t>
      </w:r>
      <w:r w:rsidRPr="00601E7A">
        <w:rPr>
          <w:rFonts w:asciiTheme="minorHAnsi" w:hAnsiTheme="minorHAnsi" w:cstheme="minorHAnsi"/>
          <w:sz w:val="23"/>
          <w:szCs w:val="23"/>
          <w:lang w:val="es-ES"/>
        </w:rPr>
        <w:t>la Gerencia General</w:t>
      </w:r>
      <w:r>
        <w:rPr>
          <w:rFonts w:asciiTheme="minorHAnsi" w:hAnsiTheme="minorHAnsi" w:cstheme="minorHAnsi"/>
          <w:sz w:val="23"/>
          <w:szCs w:val="23"/>
          <w:lang w:val="es-ES"/>
        </w:rPr>
        <w:t xml:space="preserve"> </w:t>
      </w:r>
      <w:r w:rsidR="002C650E">
        <w:rPr>
          <w:rFonts w:asciiTheme="minorHAnsi" w:hAnsiTheme="minorHAnsi" w:cstheme="minorHAnsi"/>
          <w:sz w:val="23"/>
          <w:szCs w:val="23"/>
          <w:lang w:val="es-ES"/>
        </w:rPr>
        <w:t xml:space="preserve">que </w:t>
      </w:r>
      <w:r>
        <w:rPr>
          <w:rFonts w:asciiTheme="minorHAnsi" w:hAnsiTheme="minorHAnsi" w:cstheme="minorHAnsi"/>
          <w:sz w:val="23"/>
          <w:szCs w:val="23"/>
          <w:lang w:val="es-ES"/>
        </w:rPr>
        <w:t>obtuvo</w:t>
      </w:r>
      <w:r w:rsidR="00E17E72">
        <w:rPr>
          <w:rFonts w:asciiTheme="minorHAnsi" w:hAnsiTheme="minorHAnsi" w:cstheme="minorHAnsi"/>
          <w:sz w:val="23"/>
          <w:szCs w:val="23"/>
          <w:lang w:val="es-ES"/>
        </w:rPr>
        <w:t xml:space="preserve"> un cumplimiento menor</w:t>
      </w:r>
      <w:r w:rsidR="001B234E">
        <w:rPr>
          <w:rFonts w:asciiTheme="minorHAnsi" w:hAnsiTheme="minorHAnsi" w:cstheme="minorHAnsi"/>
          <w:sz w:val="23"/>
          <w:szCs w:val="23"/>
          <w:lang w:val="es-ES"/>
        </w:rPr>
        <w:t xml:space="preserve"> al 7</w:t>
      </w:r>
      <w:r w:rsidR="00601E7A">
        <w:rPr>
          <w:rFonts w:asciiTheme="minorHAnsi" w:hAnsiTheme="minorHAnsi" w:cstheme="minorHAnsi"/>
          <w:sz w:val="23"/>
          <w:szCs w:val="23"/>
          <w:lang w:val="es-ES"/>
        </w:rPr>
        <w:t>5</w:t>
      </w:r>
      <w:r w:rsidR="001B234E">
        <w:rPr>
          <w:rFonts w:asciiTheme="minorHAnsi" w:hAnsiTheme="minorHAnsi" w:cstheme="minorHAnsi"/>
          <w:sz w:val="23"/>
          <w:szCs w:val="23"/>
          <w:lang w:val="es-ES"/>
        </w:rPr>
        <w:t xml:space="preserve">%. </w:t>
      </w:r>
    </w:p>
    <w:p w:rsidR="002C650E" w:rsidRDefault="002C650E" w:rsidP="00E22E1C">
      <w:pPr>
        <w:jc w:val="both"/>
        <w:rPr>
          <w:rFonts w:asciiTheme="minorHAnsi" w:hAnsiTheme="minorHAnsi" w:cstheme="minorHAnsi"/>
          <w:sz w:val="23"/>
          <w:szCs w:val="23"/>
          <w:lang w:val="es-ES"/>
        </w:rPr>
      </w:pPr>
    </w:p>
    <w:p w:rsidR="00FA2DB7" w:rsidRPr="00925A6F" w:rsidRDefault="002C650E" w:rsidP="00E22E1C">
      <w:pPr>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Las metas que no lograron un </w:t>
      </w:r>
      <w:r w:rsidR="00DE0A21">
        <w:rPr>
          <w:rFonts w:asciiTheme="minorHAnsi" w:hAnsiTheme="minorHAnsi" w:cstheme="minorHAnsi"/>
          <w:sz w:val="23"/>
          <w:szCs w:val="23"/>
          <w:lang w:val="es-ES"/>
        </w:rPr>
        <w:t xml:space="preserve">cumplimiento </w:t>
      </w:r>
      <w:r>
        <w:rPr>
          <w:rFonts w:asciiTheme="minorHAnsi" w:hAnsiTheme="minorHAnsi" w:cstheme="minorHAnsi"/>
          <w:sz w:val="23"/>
          <w:szCs w:val="23"/>
          <w:lang w:val="es-ES"/>
        </w:rPr>
        <w:t>satisfa</w:t>
      </w:r>
      <w:r w:rsidR="00E17E72">
        <w:rPr>
          <w:rFonts w:asciiTheme="minorHAnsi" w:hAnsiTheme="minorHAnsi" w:cstheme="minorHAnsi"/>
          <w:sz w:val="23"/>
          <w:szCs w:val="23"/>
          <w:lang w:val="es-ES"/>
        </w:rPr>
        <w:t>ctorio</w:t>
      </w:r>
      <w:r w:rsidR="00DE0A21">
        <w:rPr>
          <w:rFonts w:asciiTheme="minorHAnsi" w:hAnsiTheme="minorHAnsi" w:cstheme="minorHAnsi"/>
          <w:sz w:val="23"/>
          <w:szCs w:val="23"/>
          <w:lang w:val="es-ES"/>
        </w:rPr>
        <w:t xml:space="preserve"> se citan a continuación: </w:t>
      </w:r>
    </w:p>
    <w:p w:rsidR="00FA2DB7" w:rsidRDefault="00FA2DB7" w:rsidP="00E22E1C">
      <w:pPr>
        <w:jc w:val="both"/>
        <w:rPr>
          <w:rFonts w:asciiTheme="minorHAnsi" w:hAnsiTheme="minorHAnsi" w:cstheme="minorHAnsi"/>
          <w:sz w:val="23"/>
          <w:szCs w:val="23"/>
          <w:lang w:val="es-ES"/>
        </w:rPr>
      </w:pPr>
    </w:p>
    <w:p w:rsidR="000E766A" w:rsidRPr="00CE4E00" w:rsidRDefault="00CE4E00" w:rsidP="00E22E1C">
      <w:pPr>
        <w:jc w:val="both"/>
        <w:rPr>
          <w:rFonts w:asciiTheme="minorHAnsi" w:hAnsiTheme="minorHAnsi" w:cstheme="minorHAnsi"/>
          <w:sz w:val="23"/>
          <w:szCs w:val="23"/>
          <w:u w:val="single"/>
          <w:lang w:val="es-ES"/>
        </w:rPr>
      </w:pPr>
      <w:r w:rsidRPr="00CE4E00">
        <w:rPr>
          <w:rFonts w:asciiTheme="minorHAnsi" w:hAnsiTheme="minorHAnsi" w:cstheme="minorHAnsi"/>
          <w:sz w:val="23"/>
          <w:szCs w:val="23"/>
          <w:u w:val="single"/>
          <w:lang w:val="es-ES"/>
        </w:rPr>
        <w:t>Gerencia General</w:t>
      </w:r>
    </w:p>
    <w:p w:rsidR="000E766A" w:rsidRPr="00925A6F" w:rsidRDefault="000E766A" w:rsidP="00E22E1C">
      <w:pPr>
        <w:jc w:val="both"/>
        <w:rPr>
          <w:rFonts w:asciiTheme="minorHAnsi" w:hAnsiTheme="minorHAnsi" w:cstheme="minorHAnsi"/>
          <w:sz w:val="23"/>
          <w:szCs w:val="23"/>
          <w:lang w:val="es-ES"/>
        </w:rPr>
      </w:pPr>
    </w:p>
    <w:p w:rsidR="00012B1F" w:rsidRDefault="000E766A" w:rsidP="00E22E1C">
      <w:pPr>
        <w:pStyle w:val="Prrafodelista"/>
        <w:numPr>
          <w:ilvl w:val="0"/>
          <w:numId w:val="24"/>
        </w:numPr>
        <w:jc w:val="both"/>
        <w:rPr>
          <w:rFonts w:asciiTheme="minorHAnsi" w:hAnsiTheme="minorHAnsi" w:cstheme="minorHAnsi"/>
          <w:sz w:val="23"/>
          <w:szCs w:val="23"/>
          <w:lang w:val="es-ES"/>
        </w:rPr>
      </w:pPr>
      <w:r w:rsidRPr="00012B1F">
        <w:rPr>
          <w:rFonts w:asciiTheme="minorHAnsi" w:hAnsiTheme="minorHAnsi" w:cstheme="minorHAnsi"/>
          <w:sz w:val="23"/>
          <w:szCs w:val="23"/>
          <w:lang w:val="es-ES"/>
        </w:rPr>
        <w:t>01.03.01.01 “Requerimientos definidos proyecto de sistemas de vivienda”</w:t>
      </w:r>
      <w:r w:rsidR="00012B1F" w:rsidRPr="00012B1F">
        <w:rPr>
          <w:rFonts w:asciiTheme="minorHAnsi" w:hAnsiTheme="minorHAnsi" w:cstheme="minorHAnsi"/>
          <w:sz w:val="23"/>
          <w:szCs w:val="23"/>
          <w:lang w:val="es-ES"/>
        </w:rPr>
        <w:t xml:space="preserve"> etapa 1 (29%)</w:t>
      </w:r>
      <w:r w:rsidR="005D6DDA">
        <w:rPr>
          <w:rFonts w:asciiTheme="minorHAnsi" w:hAnsiTheme="minorHAnsi" w:cstheme="minorHAnsi"/>
          <w:sz w:val="23"/>
          <w:szCs w:val="23"/>
          <w:lang w:val="es-ES"/>
        </w:rPr>
        <w:t>. L</w:t>
      </w:r>
      <w:r w:rsidR="00012B1F" w:rsidRPr="00012B1F">
        <w:rPr>
          <w:rFonts w:asciiTheme="minorHAnsi" w:hAnsiTheme="minorHAnsi" w:cstheme="minorHAnsi"/>
          <w:sz w:val="23"/>
          <w:szCs w:val="23"/>
          <w:lang w:val="es-ES"/>
        </w:rPr>
        <w:t xml:space="preserve">os retrasos de esta meta se </w:t>
      </w:r>
      <w:r w:rsidR="00DE4C2C" w:rsidRPr="00012B1F">
        <w:rPr>
          <w:rFonts w:asciiTheme="minorHAnsi" w:hAnsiTheme="minorHAnsi" w:cstheme="minorHAnsi"/>
          <w:sz w:val="23"/>
          <w:szCs w:val="23"/>
          <w:lang w:val="es-ES"/>
        </w:rPr>
        <w:t>debe</w:t>
      </w:r>
      <w:r w:rsidR="00DE4C2C">
        <w:rPr>
          <w:rFonts w:asciiTheme="minorHAnsi" w:hAnsiTheme="minorHAnsi" w:cstheme="minorHAnsi"/>
          <w:sz w:val="23"/>
          <w:szCs w:val="23"/>
          <w:lang w:val="es-ES"/>
        </w:rPr>
        <w:t>n</w:t>
      </w:r>
      <w:r w:rsidR="00012B1F" w:rsidRPr="00012B1F">
        <w:rPr>
          <w:rFonts w:asciiTheme="minorHAnsi" w:hAnsiTheme="minorHAnsi" w:cstheme="minorHAnsi"/>
          <w:sz w:val="23"/>
          <w:szCs w:val="23"/>
          <w:lang w:val="es-ES"/>
        </w:rPr>
        <w:t xml:space="preserve"> a que hay tres actividades sin concluir: </w:t>
      </w:r>
    </w:p>
    <w:p w:rsidR="00012B1F" w:rsidRDefault="00012B1F" w:rsidP="00E22E1C">
      <w:pPr>
        <w:pStyle w:val="Prrafodelista"/>
        <w:jc w:val="both"/>
        <w:rPr>
          <w:rFonts w:asciiTheme="minorHAnsi" w:hAnsiTheme="minorHAnsi" w:cstheme="minorHAnsi"/>
          <w:sz w:val="23"/>
          <w:szCs w:val="23"/>
          <w:lang w:val="es-ES"/>
        </w:rPr>
      </w:pPr>
    </w:p>
    <w:p w:rsidR="00012B1F" w:rsidRDefault="00CE4E00" w:rsidP="00E22E1C">
      <w:pPr>
        <w:pStyle w:val="Prrafodelista"/>
        <w:numPr>
          <w:ilvl w:val="1"/>
          <w:numId w:val="24"/>
        </w:numPr>
        <w:jc w:val="both"/>
        <w:rPr>
          <w:rFonts w:asciiTheme="minorHAnsi" w:hAnsiTheme="minorHAnsi" w:cstheme="minorHAnsi"/>
          <w:sz w:val="23"/>
          <w:szCs w:val="23"/>
          <w:lang w:val="es-ES"/>
        </w:rPr>
      </w:pPr>
      <w:r w:rsidRPr="00012B1F">
        <w:rPr>
          <w:rFonts w:asciiTheme="minorHAnsi" w:hAnsiTheme="minorHAnsi" w:cstheme="minorHAnsi"/>
          <w:sz w:val="23"/>
          <w:szCs w:val="23"/>
          <w:lang w:val="es-ES"/>
        </w:rPr>
        <w:t>Contratación de personal de apoyo Responsable: Dirección Administrativa (75%)</w:t>
      </w:r>
    </w:p>
    <w:p w:rsidR="00012B1F" w:rsidRDefault="00CE4E00" w:rsidP="00E22E1C">
      <w:pPr>
        <w:pStyle w:val="Prrafodelista"/>
        <w:numPr>
          <w:ilvl w:val="1"/>
          <w:numId w:val="24"/>
        </w:numPr>
        <w:jc w:val="both"/>
        <w:rPr>
          <w:rFonts w:asciiTheme="minorHAnsi" w:hAnsiTheme="minorHAnsi" w:cstheme="minorHAnsi"/>
          <w:sz w:val="23"/>
          <w:szCs w:val="23"/>
          <w:lang w:val="es-ES"/>
        </w:rPr>
      </w:pPr>
      <w:r w:rsidRPr="00012B1F">
        <w:rPr>
          <w:rFonts w:asciiTheme="minorHAnsi" w:hAnsiTheme="minorHAnsi" w:cstheme="minorHAnsi"/>
          <w:sz w:val="23"/>
          <w:szCs w:val="23"/>
          <w:lang w:val="es-ES"/>
        </w:rPr>
        <w:t>Planificación de agenda de trabajo para el levantamiento de requerimientos funcionales, integración, control y técnicos Responsable: Equipo técnico (0%)</w:t>
      </w:r>
    </w:p>
    <w:p w:rsidR="00CE4E00" w:rsidRPr="00012B1F" w:rsidRDefault="00CE4E00" w:rsidP="00E22E1C">
      <w:pPr>
        <w:pStyle w:val="Prrafodelista"/>
        <w:numPr>
          <w:ilvl w:val="1"/>
          <w:numId w:val="24"/>
        </w:numPr>
        <w:jc w:val="both"/>
        <w:rPr>
          <w:rFonts w:asciiTheme="minorHAnsi" w:hAnsiTheme="minorHAnsi" w:cstheme="minorHAnsi"/>
          <w:sz w:val="23"/>
          <w:szCs w:val="23"/>
          <w:lang w:val="es-ES"/>
        </w:rPr>
      </w:pPr>
      <w:r w:rsidRPr="00012B1F">
        <w:rPr>
          <w:rFonts w:asciiTheme="minorHAnsi" w:hAnsiTheme="minorHAnsi" w:cstheme="minorHAnsi"/>
          <w:sz w:val="23"/>
          <w:szCs w:val="23"/>
          <w:lang w:val="es-ES"/>
        </w:rPr>
        <w:t>Levantamiento de requerimientos funcionales, integración, control y técnicos Responsable: Grupo de Implementación RSV (102/547.</w:t>
      </w:r>
    </w:p>
    <w:p w:rsidR="00CE4E00" w:rsidRDefault="00CE4E00" w:rsidP="00E22E1C">
      <w:pPr>
        <w:jc w:val="both"/>
        <w:rPr>
          <w:rFonts w:asciiTheme="minorHAnsi" w:hAnsiTheme="minorHAnsi" w:cstheme="minorHAnsi"/>
          <w:sz w:val="23"/>
          <w:szCs w:val="23"/>
          <w:lang w:val="es-ES"/>
        </w:rPr>
      </w:pPr>
    </w:p>
    <w:p w:rsidR="00D772B7" w:rsidRPr="00E17E72" w:rsidRDefault="0026688C" w:rsidP="0026688C">
      <w:pPr>
        <w:pStyle w:val="Prrafodelista"/>
        <w:jc w:val="both"/>
        <w:rPr>
          <w:rFonts w:asciiTheme="minorHAnsi" w:hAnsiTheme="minorHAnsi" w:cstheme="minorHAnsi"/>
          <w:sz w:val="22"/>
          <w:szCs w:val="22"/>
          <w:lang w:val="es-ES"/>
        </w:rPr>
      </w:pPr>
      <w:r w:rsidRPr="0026688C">
        <w:rPr>
          <w:rFonts w:asciiTheme="minorHAnsi" w:hAnsiTheme="minorHAnsi" w:cstheme="minorHAnsi"/>
          <w:sz w:val="22"/>
          <w:szCs w:val="22"/>
          <w:lang w:val="es-ES"/>
        </w:rPr>
        <w:t xml:space="preserve">El cumplimiento de esta meta a diciembre 2017 </w:t>
      </w:r>
      <w:r w:rsidR="00D772B7" w:rsidRPr="00E17E72">
        <w:rPr>
          <w:rFonts w:asciiTheme="minorHAnsi" w:hAnsiTheme="minorHAnsi" w:cstheme="minorHAnsi"/>
          <w:sz w:val="22"/>
          <w:szCs w:val="22"/>
          <w:lang w:val="es-ES"/>
        </w:rPr>
        <w:t xml:space="preserve">afecta negativamente </w:t>
      </w:r>
      <w:r>
        <w:rPr>
          <w:rFonts w:asciiTheme="minorHAnsi" w:hAnsiTheme="minorHAnsi" w:cstheme="minorHAnsi"/>
          <w:sz w:val="22"/>
          <w:szCs w:val="22"/>
          <w:lang w:val="es-ES"/>
        </w:rPr>
        <w:t xml:space="preserve">la ejecución del </w:t>
      </w:r>
      <w:r w:rsidR="00D772B7" w:rsidRPr="00E17E72">
        <w:rPr>
          <w:rFonts w:asciiTheme="minorHAnsi" w:hAnsiTheme="minorHAnsi" w:cstheme="minorHAnsi"/>
          <w:sz w:val="22"/>
          <w:szCs w:val="22"/>
          <w:lang w:val="es-ES"/>
        </w:rPr>
        <w:t>objetivo estratégico PCO-03 “</w:t>
      </w:r>
      <w:r w:rsidR="00D772B7" w:rsidRPr="00E17E72">
        <w:rPr>
          <w:rFonts w:asciiTheme="minorHAnsi" w:hAnsiTheme="minorHAnsi" w:cstheme="minorHAnsi"/>
          <w:i/>
          <w:sz w:val="22"/>
          <w:szCs w:val="22"/>
          <w:lang w:val="es-ES"/>
        </w:rPr>
        <w:t>Implementar los proyectos de TI satisfactoriamente</w:t>
      </w:r>
      <w:r w:rsidR="00D772B7" w:rsidRPr="00E17E72">
        <w:rPr>
          <w:rFonts w:asciiTheme="minorHAnsi" w:hAnsiTheme="minorHAnsi" w:cstheme="minorHAnsi"/>
          <w:sz w:val="22"/>
          <w:szCs w:val="22"/>
          <w:lang w:val="es-ES"/>
        </w:rPr>
        <w:t xml:space="preserve">”. </w:t>
      </w:r>
    </w:p>
    <w:p w:rsidR="00E14272" w:rsidRPr="00E17E72" w:rsidRDefault="00E14272" w:rsidP="00E22E1C">
      <w:pPr>
        <w:pStyle w:val="Prrafodelista"/>
        <w:jc w:val="both"/>
        <w:rPr>
          <w:rFonts w:asciiTheme="minorHAnsi" w:hAnsiTheme="minorHAnsi" w:cstheme="minorHAnsi"/>
          <w:sz w:val="22"/>
          <w:szCs w:val="22"/>
          <w:lang w:val="es-ES"/>
        </w:rPr>
      </w:pPr>
    </w:p>
    <w:p w:rsidR="0047260C" w:rsidRPr="005D6DDA" w:rsidRDefault="0047260C" w:rsidP="00E22E1C">
      <w:pPr>
        <w:pStyle w:val="Prrafodelista"/>
        <w:numPr>
          <w:ilvl w:val="0"/>
          <w:numId w:val="24"/>
        </w:numPr>
        <w:jc w:val="both"/>
        <w:rPr>
          <w:rFonts w:asciiTheme="minorHAnsi" w:hAnsiTheme="minorHAnsi" w:cstheme="minorHAnsi"/>
          <w:sz w:val="22"/>
          <w:szCs w:val="22"/>
          <w:lang w:val="es-ES"/>
        </w:rPr>
      </w:pPr>
      <w:r w:rsidRPr="005D6DDA">
        <w:rPr>
          <w:rFonts w:asciiTheme="minorHAnsi" w:hAnsiTheme="minorHAnsi" w:cstheme="minorHAnsi"/>
          <w:sz w:val="23"/>
          <w:szCs w:val="23"/>
          <w:lang w:val="es-ES"/>
        </w:rPr>
        <w:lastRenderedPageBreak/>
        <w:t>01.03.01.02 “Compra de Herramientas Sistema de apoyo a la Gestión Financiera” (20%)</w:t>
      </w:r>
      <w:r w:rsidR="005D6DDA" w:rsidRPr="005D6DDA">
        <w:rPr>
          <w:rFonts w:asciiTheme="minorHAnsi" w:hAnsiTheme="minorHAnsi" w:cstheme="minorHAnsi"/>
          <w:sz w:val="23"/>
          <w:szCs w:val="23"/>
          <w:lang w:val="es-ES"/>
        </w:rPr>
        <w:t xml:space="preserve">. </w:t>
      </w:r>
      <w:r w:rsidR="0026688C" w:rsidRPr="005D6DDA">
        <w:rPr>
          <w:rFonts w:asciiTheme="minorHAnsi" w:hAnsiTheme="minorHAnsi" w:cstheme="minorHAnsi"/>
          <w:sz w:val="22"/>
          <w:szCs w:val="22"/>
          <w:lang w:val="es-ES"/>
        </w:rPr>
        <w:t xml:space="preserve">El cumplimiento de esta meta a diciembre 2017 afecta negativamente la ejecución del </w:t>
      </w:r>
      <w:r w:rsidRPr="005D6DDA">
        <w:rPr>
          <w:rFonts w:asciiTheme="minorHAnsi" w:hAnsiTheme="minorHAnsi" w:cstheme="minorHAnsi"/>
          <w:sz w:val="22"/>
          <w:szCs w:val="22"/>
          <w:lang w:val="es-ES"/>
        </w:rPr>
        <w:t>objetivo estratégico PCO-03 “</w:t>
      </w:r>
      <w:r w:rsidRPr="005D6DDA">
        <w:rPr>
          <w:rFonts w:asciiTheme="minorHAnsi" w:hAnsiTheme="minorHAnsi" w:cstheme="minorHAnsi"/>
          <w:i/>
          <w:sz w:val="22"/>
          <w:szCs w:val="22"/>
          <w:lang w:val="es-ES"/>
        </w:rPr>
        <w:t>Implementar los proyectos de TI satisfactoriamente</w:t>
      </w:r>
      <w:r w:rsidRPr="005D6DDA">
        <w:rPr>
          <w:rFonts w:asciiTheme="minorHAnsi" w:hAnsiTheme="minorHAnsi" w:cstheme="minorHAnsi"/>
          <w:sz w:val="22"/>
          <w:szCs w:val="22"/>
          <w:lang w:val="es-ES"/>
        </w:rPr>
        <w:t xml:space="preserve">”. </w:t>
      </w:r>
    </w:p>
    <w:p w:rsidR="0047260C" w:rsidRDefault="0047260C" w:rsidP="00E22E1C">
      <w:pPr>
        <w:jc w:val="both"/>
        <w:rPr>
          <w:rFonts w:asciiTheme="minorHAnsi" w:hAnsiTheme="minorHAnsi" w:cstheme="minorHAnsi"/>
          <w:sz w:val="23"/>
          <w:szCs w:val="23"/>
          <w:lang w:val="es-ES"/>
        </w:rPr>
      </w:pPr>
    </w:p>
    <w:p w:rsidR="000A5AD7" w:rsidRDefault="00DA072E" w:rsidP="00E22E1C">
      <w:pPr>
        <w:pStyle w:val="Prrafodelista"/>
        <w:numPr>
          <w:ilvl w:val="0"/>
          <w:numId w:val="24"/>
        </w:numPr>
        <w:jc w:val="both"/>
        <w:rPr>
          <w:rFonts w:asciiTheme="minorHAnsi" w:hAnsiTheme="minorHAnsi" w:cstheme="minorHAnsi"/>
          <w:sz w:val="23"/>
          <w:szCs w:val="23"/>
          <w:lang w:val="es-ES"/>
        </w:rPr>
      </w:pPr>
      <w:r>
        <w:rPr>
          <w:rFonts w:asciiTheme="minorHAnsi" w:hAnsiTheme="minorHAnsi" w:cstheme="minorHAnsi"/>
          <w:sz w:val="23"/>
          <w:szCs w:val="23"/>
          <w:lang w:val="es-ES"/>
        </w:rPr>
        <w:t>01.03.02.01</w:t>
      </w:r>
      <w:r w:rsidR="00FA2DB7" w:rsidRPr="00925A6F">
        <w:rPr>
          <w:rFonts w:asciiTheme="minorHAnsi" w:hAnsiTheme="minorHAnsi" w:cstheme="minorHAnsi"/>
          <w:sz w:val="23"/>
          <w:szCs w:val="23"/>
          <w:lang w:val="es-ES"/>
        </w:rPr>
        <w:t xml:space="preserve"> “</w:t>
      </w:r>
      <w:r>
        <w:rPr>
          <w:rFonts w:asciiTheme="minorHAnsi" w:hAnsiTheme="minorHAnsi" w:cstheme="minorHAnsi"/>
          <w:sz w:val="23"/>
          <w:szCs w:val="23"/>
          <w:lang w:val="es-ES"/>
        </w:rPr>
        <w:t>Porcentaje de recomendaciones atendidas</w:t>
      </w:r>
      <w:r w:rsidR="00FA2DB7" w:rsidRPr="00925A6F">
        <w:rPr>
          <w:rFonts w:asciiTheme="minorHAnsi" w:hAnsiTheme="minorHAnsi" w:cstheme="minorHAnsi"/>
          <w:sz w:val="23"/>
          <w:szCs w:val="23"/>
          <w:lang w:val="es-ES"/>
        </w:rPr>
        <w:t>”</w:t>
      </w:r>
      <w:r>
        <w:rPr>
          <w:rFonts w:asciiTheme="minorHAnsi" w:hAnsiTheme="minorHAnsi" w:cstheme="minorHAnsi"/>
          <w:sz w:val="23"/>
          <w:szCs w:val="23"/>
          <w:lang w:val="es-ES"/>
        </w:rPr>
        <w:t xml:space="preserve"> (</w:t>
      </w:r>
      <w:r w:rsidR="00515906">
        <w:rPr>
          <w:rFonts w:asciiTheme="minorHAnsi" w:hAnsiTheme="minorHAnsi" w:cstheme="minorHAnsi"/>
          <w:sz w:val="23"/>
          <w:szCs w:val="23"/>
          <w:lang w:val="es-ES"/>
        </w:rPr>
        <w:t>46</w:t>
      </w:r>
      <w:r w:rsidRPr="000A5AD7">
        <w:rPr>
          <w:rFonts w:asciiTheme="minorHAnsi" w:hAnsiTheme="minorHAnsi" w:cstheme="minorHAnsi"/>
          <w:sz w:val="23"/>
          <w:szCs w:val="23"/>
          <w:lang w:val="es-ES"/>
        </w:rPr>
        <w:t>%</w:t>
      </w:r>
      <w:r w:rsidRPr="00DA072E">
        <w:rPr>
          <w:rFonts w:asciiTheme="minorHAnsi" w:hAnsiTheme="minorHAnsi" w:cstheme="minorHAnsi"/>
          <w:sz w:val="23"/>
          <w:szCs w:val="23"/>
          <w:lang w:val="es-ES"/>
        </w:rPr>
        <w:t>)</w:t>
      </w:r>
      <w:r w:rsidR="000A5AD7">
        <w:rPr>
          <w:rFonts w:asciiTheme="minorHAnsi" w:hAnsiTheme="minorHAnsi" w:cstheme="minorHAnsi"/>
          <w:sz w:val="23"/>
          <w:szCs w:val="23"/>
          <w:lang w:val="es-ES"/>
        </w:rPr>
        <w:t xml:space="preserve">; </w:t>
      </w:r>
      <w:r w:rsidR="00515906">
        <w:rPr>
          <w:rFonts w:asciiTheme="minorHAnsi" w:hAnsiTheme="minorHAnsi" w:cstheme="minorHAnsi"/>
          <w:sz w:val="23"/>
          <w:szCs w:val="23"/>
          <w:lang w:val="es-ES"/>
        </w:rPr>
        <w:t xml:space="preserve">al corte de diciembre 2017 se poseen 161 recomendaciones (GG, SGF y SGO) de las cuales 117 se encuentran en estado incumplidas. </w:t>
      </w:r>
    </w:p>
    <w:p w:rsidR="000A5AD7" w:rsidRDefault="000A5AD7" w:rsidP="00E22E1C">
      <w:pPr>
        <w:pStyle w:val="Prrafodelista"/>
        <w:jc w:val="both"/>
        <w:rPr>
          <w:rFonts w:asciiTheme="minorHAnsi" w:hAnsiTheme="minorHAnsi" w:cstheme="minorHAnsi"/>
          <w:sz w:val="23"/>
          <w:szCs w:val="23"/>
          <w:lang w:val="es-ES"/>
        </w:rPr>
      </w:pPr>
    </w:p>
    <w:p w:rsidR="00DA072E" w:rsidRPr="00E17E72" w:rsidRDefault="0026688C" w:rsidP="00E22E1C">
      <w:pPr>
        <w:pStyle w:val="Prrafodelista"/>
        <w:jc w:val="both"/>
        <w:rPr>
          <w:rFonts w:asciiTheme="minorHAnsi" w:hAnsiTheme="minorHAnsi" w:cstheme="minorHAnsi"/>
          <w:sz w:val="22"/>
          <w:szCs w:val="22"/>
          <w:lang w:val="es-ES"/>
        </w:rPr>
      </w:pPr>
      <w:r w:rsidRPr="0026688C">
        <w:rPr>
          <w:rFonts w:asciiTheme="minorHAnsi" w:hAnsiTheme="minorHAnsi" w:cstheme="minorHAnsi"/>
          <w:sz w:val="22"/>
          <w:szCs w:val="22"/>
          <w:lang w:val="es-ES"/>
        </w:rPr>
        <w:t xml:space="preserve">El cumplimiento de esta meta a diciembre 2017 afecta negativamente la ejecución del </w:t>
      </w:r>
      <w:r w:rsidR="000A5AD7" w:rsidRPr="00E17E72">
        <w:rPr>
          <w:rFonts w:asciiTheme="minorHAnsi" w:hAnsiTheme="minorHAnsi" w:cstheme="minorHAnsi"/>
          <w:sz w:val="22"/>
          <w:szCs w:val="22"/>
          <w:lang w:val="es-ES"/>
        </w:rPr>
        <w:t>objetivo estratégico PI-06 “</w:t>
      </w:r>
      <w:r w:rsidR="000A5AD7" w:rsidRPr="00E17E72">
        <w:rPr>
          <w:rFonts w:asciiTheme="minorHAnsi" w:hAnsiTheme="minorHAnsi" w:cstheme="minorHAnsi"/>
          <w:i/>
          <w:sz w:val="22"/>
          <w:szCs w:val="22"/>
          <w:lang w:val="es-ES"/>
        </w:rPr>
        <w:t>Atender oportunamente las recomendaciones de los órganos de control</w:t>
      </w:r>
      <w:r w:rsidR="000A5AD7" w:rsidRPr="00E17E72">
        <w:rPr>
          <w:rFonts w:asciiTheme="minorHAnsi" w:hAnsiTheme="minorHAnsi" w:cstheme="minorHAnsi"/>
          <w:sz w:val="22"/>
          <w:szCs w:val="22"/>
          <w:lang w:val="es-ES"/>
        </w:rPr>
        <w:t xml:space="preserve">”. </w:t>
      </w:r>
    </w:p>
    <w:p w:rsidR="000A5AD7" w:rsidRPr="000A5AD7" w:rsidRDefault="000A5AD7" w:rsidP="00E22E1C">
      <w:pPr>
        <w:pStyle w:val="Prrafodelista"/>
        <w:jc w:val="both"/>
        <w:rPr>
          <w:rFonts w:asciiTheme="minorHAnsi" w:hAnsiTheme="minorHAnsi" w:cstheme="minorHAnsi"/>
          <w:sz w:val="23"/>
          <w:szCs w:val="23"/>
          <w:lang w:val="es-ES"/>
        </w:rPr>
      </w:pPr>
    </w:p>
    <w:p w:rsidR="00A37F74" w:rsidRDefault="00DA072E" w:rsidP="00E22E1C">
      <w:pPr>
        <w:pStyle w:val="Prrafodelista"/>
        <w:numPr>
          <w:ilvl w:val="0"/>
          <w:numId w:val="24"/>
        </w:numPr>
        <w:jc w:val="both"/>
        <w:rPr>
          <w:rFonts w:asciiTheme="minorHAnsi" w:hAnsiTheme="minorHAnsi" w:cstheme="minorHAnsi"/>
          <w:sz w:val="23"/>
          <w:szCs w:val="23"/>
          <w:lang w:val="es-ES"/>
        </w:rPr>
      </w:pPr>
      <w:r w:rsidRPr="00B97874">
        <w:rPr>
          <w:rFonts w:asciiTheme="minorHAnsi" w:hAnsiTheme="minorHAnsi" w:cstheme="minorHAnsi"/>
          <w:sz w:val="23"/>
          <w:szCs w:val="23"/>
          <w:lang w:val="es-ES"/>
        </w:rPr>
        <w:t>01.03.03.01 “Porcentaje de trámites simplificados” (</w:t>
      </w:r>
      <w:r w:rsidRPr="00B97874">
        <w:rPr>
          <w:rFonts w:asciiTheme="minorHAnsi" w:hAnsiTheme="minorHAnsi" w:cstheme="minorHAnsi"/>
          <w:sz w:val="20"/>
          <w:szCs w:val="23"/>
          <w:lang w:val="es-ES"/>
        </w:rPr>
        <w:t>0%</w:t>
      </w:r>
      <w:r w:rsidRPr="00B97874">
        <w:rPr>
          <w:rFonts w:asciiTheme="minorHAnsi" w:hAnsiTheme="minorHAnsi" w:cstheme="minorHAnsi"/>
          <w:sz w:val="23"/>
          <w:szCs w:val="23"/>
          <w:lang w:val="es-ES"/>
        </w:rPr>
        <w:t>)</w:t>
      </w:r>
      <w:r w:rsidR="00B97874" w:rsidRPr="00B97874">
        <w:rPr>
          <w:rFonts w:asciiTheme="minorHAnsi" w:hAnsiTheme="minorHAnsi" w:cstheme="minorHAnsi"/>
          <w:sz w:val="23"/>
          <w:szCs w:val="23"/>
          <w:lang w:val="es-ES"/>
        </w:rPr>
        <w:t>;</w:t>
      </w:r>
      <w:r w:rsidR="005D6DDA">
        <w:rPr>
          <w:rFonts w:asciiTheme="minorHAnsi" w:hAnsiTheme="minorHAnsi" w:cstheme="minorHAnsi"/>
          <w:sz w:val="23"/>
          <w:szCs w:val="23"/>
          <w:lang w:val="es-ES"/>
        </w:rPr>
        <w:t xml:space="preserve"> como medida correctiva se está</w:t>
      </w:r>
      <w:r w:rsidR="00B97874" w:rsidRPr="00B97874">
        <w:rPr>
          <w:rFonts w:asciiTheme="minorHAnsi" w:hAnsiTheme="minorHAnsi" w:cstheme="minorHAnsi"/>
          <w:sz w:val="23"/>
          <w:szCs w:val="23"/>
          <w:lang w:val="es-ES"/>
        </w:rPr>
        <w:t xml:space="preserve"> </w:t>
      </w:r>
      <w:r w:rsidR="006B3868">
        <w:rPr>
          <w:rFonts w:asciiTheme="minorHAnsi" w:hAnsiTheme="minorHAnsi" w:cstheme="minorHAnsi"/>
          <w:sz w:val="23"/>
          <w:szCs w:val="23"/>
          <w:lang w:val="es-ES"/>
        </w:rPr>
        <w:t>programando para ejecutarse en el periodo 2018.</w:t>
      </w:r>
    </w:p>
    <w:p w:rsidR="00B97874" w:rsidRPr="00B97874" w:rsidRDefault="00B97874" w:rsidP="00E22E1C">
      <w:pPr>
        <w:pStyle w:val="Prrafodelista"/>
        <w:jc w:val="both"/>
        <w:rPr>
          <w:rFonts w:asciiTheme="minorHAnsi" w:hAnsiTheme="minorHAnsi" w:cstheme="minorHAnsi"/>
          <w:sz w:val="23"/>
          <w:szCs w:val="23"/>
          <w:lang w:val="es-ES"/>
        </w:rPr>
      </w:pPr>
    </w:p>
    <w:p w:rsidR="00A37F74" w:rsidRPr="00E17E72" w:rsidRDefault="004207E0" w:rsidP="00E22E1C">
      <w:pPr>
        <w:pStyle w:val="Prrafodelista"/>
        <w:jc w:val="both"/>
        <w:rPr>
          <w:rFonts w:asciiTheme="minorHAnsi" w:hAnsiTheme="minorHAnsi" w:cstheme="minorHAnsi"/>
          <w:sz w:val="22"/>
          <w:szCs w:val="22"/>
          <w:lang w:val="es-ES"/>
        </w:rPr>
      </w:pPr>
      <w:r w:rsidRPr="00E17E72">
        <w:rPr>
          <w:rFonts w:asciiTheme="minorHAnsi" w:hAnsiTheme="minorHAnsi" w:cstheme="minorHAnsi"/>
          <w:sz w:val="22"/>
          <w:szCs w:val="22"/>
          <w:lang w:val="es-ES"/>
        </w:rPr>
        <w:t xml:space="preserve">Asimismo, </w:t>
      </w:r>
      <w:r w:rsidR="0026688C" w:rsidRPr="0026688C">
        <w:rPr>
          <w:rFonts w:asciiTheme="minorHAnsi" w:hAnsiTheme="minorHAnsi" w:cstheme="minorHAnsi"/>
          <w:sz w:val="22"/>
          <w:szCs w:val="22"/>
          <w:lang w:val="es-ES"/>
        </w:rPr>
        <w:t xml:space="preserve">el cumplimiento de esta meta a diciembre 2017 afecta negativamente la ejecución del </w:t>
      </w:r>
      <w:r w:rsidR="00A37F74" w:rsidRPr="00E17E72">
        <w:rPr>
          <w:rFonts w:asciiTheme="minorHAnsi" w:hAnsiTheme="minorHAnsi" w:cstheme="minorHAnsi"/>
          <w:sz w:val="22"/>
          <w:szCs w:val="22"/>
          <w:lang w:val="es-ES"/>
        </w:rPr>
        <w:t>objetivo estratégico PI-10 “</w:t>
      </w:r>
      <w:r w:rsidR="00A37F74" w:rsidRPr="00E17E72">
        <w:rPr>
          <w:rFonts w:asciiTheme="minorHAnsi" w:hAnsiTheme="minorHAnsi" w:cstheme="minorHAnsi"/>
          <w:i/>
          <w:sz w:val="22"/>
          <w:szCs w:val="22"/>
          <w:lang w:val="es-ES"/>
        </w:rPr>
        <w:t>Simplificar los trámites en el BANHVI y EA en lo relacionado al proceso de aprobación de bonos familiares de vivienda y comunales</w:t>
      </w:r>
      <w:r w:rsidR="00A37F74" w:rsidRPr="00E17E72">
        <w:rPr>
          <w:rFonts w:asciiTheme="minorHAnsi" w:hAnsiTheme="minorHAnsi" w:cstheme="minorHAnsi"/>
          <w:sz w:val="22"/>
          <w:szCs w:val="22"/>
          <w:lang w:val="es-ES"/>
        </w:rPr>
        <w:t xml:space="preserve">”. </w:t>
      </w:r>
    </w:p>
    <w:p w:rsidR="00A37F74" w:rsidRPr="00A37F74" w:rsidRDefault="00A37F74" w:rsidP="00E22E1C">
      <w:pPr>
        <w:jc w:val="both"/>
        <w:rPr>
          <w:rFonts w:asciiTheme="minorHAnsi" w:hAnsiTheme="minorHAnsi" w:cstheme="minorHAnsi"/>
          <w:sz w:val="23"/>
          <w:szCs w:val="23"/>
          <w:lang w:val="es-ES"/>
        </w:rPr>
      </w:pPr>
    </w:p>
    <w:p w:rsidR="00C82D44" w:rsidRPr="00C82D44" w:rsidRDefault="00C82D44" w:rsidP="00E22E1C">
      <w:pPr>
        <w:pStyle w:val="Prrafodelista"/>
        <w:numPr>
          <w:ilvl w:val="0"/>
          <w:numId w:val="24"/>
        </w:numPr>
        <w:autoSpaceDE w:val="0"/>
        <w:autoSpaceDN w:val="0"/>
        <w:adjustRightInd w:val="0"/>
        <w:jc w:val="both"/>
        <w:rPr>
          <w:rFonts w:ascii="Microsoft Sans Serif" w:hAnsi="Microsoft Sans Serif" w:cs="Microsoft Sans Serif"/>
          <w:sz w:val="23"/>
          <w:szCs w:val="23"/>
          <w:lang w:eastAsia="es-CR"/>
        </w:rPr>
      </w:pPr>
      <w:r w:rsidRPr="00C82D44">
        <w:rPr>
          <w:rFonts w:asciiTheme="minorHAnsi" w:hAnsiTheme="minorHAnsi" w:cstheme="minorHAnsi"/>
          <w:sz w:val="23"/>
          <w:szCs w:val="23"/>
          <w:lang w:val="es-ES"/>
        </w:rPr>
        <w:t>01.03.04.01 “Porcentaje plan de acción encuesta satisfacción beneficiarios finales”</w:t>
      </w:r>
      <w:r>
        <w:rPr>
          <w:rFonts w:asciiTheme="minorHAnsi" w:hAnsiTheme="minorHAnsi" w:cstheme="minorHAnsi"/>
          <w:sz w:val="23"/>
          <w:szCs w:val="23"/>
          <w:lang w:val="es-ES"/>
        </w:rPr>
        <w:t xml:space="preserve"> (</w:t>
      </w:r>
      <w:r>
        <w:rPr>
          <w:rFonts w:asciiTheme="minorHAnsi" w:hAnsiTheme="minorHAnsi" w:cstheme="minorHAnsi"/>
          <w:sz w:val="20"/>
          <w:szCs w:val="23"/>
          <w:lang w:val="es-ES"/>
        </w:rPr>
        <w:t>0%</w:t>
      </w:r>
      <w:r w:rsidRPr="00DA072E">
        <w:rPr>
          <w:rFonts w:asciiTheme="minorHAnsi" w:hAnsiTheme="minorHAnsi" w:cstheme="minorHAnsi"/>
          <w:sz w:val="23"/>
          <w:szCs w:val="23"/>
          <w:lang w:val="es-ES"/>
        </w:rPr>
        <w:t>)</w:t>
      </w:r>
    </w:p>
    <w:p w:rsidR="00C82D44" w:rsidRPr="00C82D44" w:rsidRDefault="00C82D44" w:rsidP="00E22E1C">
      <w:pPr>
        <w:pStyle w:val="Prrafodelista"/>
        <w:numPr>
          <w:ilvl w:val="0"/>
          <w:numId w:val="24"/>
        </w:numPr>
        <w:autoSpaceDE w:val="0"/>
        <w:autoSpaceDN w:val="0"/>
        <w:adjustRightInd w:val="0"/>
        <w:jc w:val="both"/>
        <w:rPr>
          <w:rFonts w:asciiTheme="minorHAnsi" w:hAnsiTheme="minorHAnsi" w:cstheme="minorHAnsi"/>
          <w:sz w:val="23"/>
          <w:szCs w:val="23"/>
          <w:lang w:val="es-ES"/>
        </w:rPr>
      </w:pPr>
      <w:r w:rsidRPr="00C82D44">
        <w:rPr>
          <w:rFonts w:asciiTheme="minorHAnsi" w:hAnsiTheme="minorHAnsi" w:cstheme="minorHAnsi"/>
          <w:sz w:val="23"/>
          <w:szCs w:val="23"/>
          <w:lang w:val="es-ES"/>
        </w:rPr>
        <w:t xml:space="preserve">01.03.04.02 </w:t>
      </w:r>
      <w:r>
        <w:rPr>
          <w:rFonts w:asciiTheme="minorHAnsi" w:hAnsiTheme="minorHAnsi" w:cstheme="minorHAnsi"/>
          <w:sz w:val="23"/>
          <w:szCs w:val="23"/>
          <w:lang w:val="es-ES"/>
        </w:rPr>
        <w:t>“</w:t>
      </w:r>
      <w:r w:rsidRPr="00C82D44">
        <w:rPr>
          <w:rFonts w:asciiTheme="minorHAnsi" w:hAnsiTheme="minorHAnsi" w:cstheme="minorHAnsi"/>
          <w:sz w:val="23"/>
          <w:szCs w:val="23"/>
          <w:lang w:val="es-ES"/>
        </w:rPr>
        <w:t>Porcentaje plan de acción encuesta percepción sobre EA</w:t>
      </w:r>
      <w:r>
        <w:rPr>
          <w:rFonts w:asciiTheme="minorHAnsi" w:hAnsiTheme="minorHAnsi" w:cstheme="minorHAnsi"/>
          <w:sz w:val="23"/>
          <w:szCs w:val="23"/>
          <w:lang w:val="es-ES"/>
        </w:rPr>
        <w:t xml:space="preserve">” </w:t>
      </w:r>
      <w:r w:rsidRPr="00D22DB6">
        <w:rPr>
          <w:rFonts w:asciiTheme="minorHAnsi" w:hAnsiTheme="minorHAnsi" w:cstheme="minorHAnsi"/>
          <w:sz w:val="20"/>
          <w:szCs w:val="20"/>
          <w:lang w:val="es-ES"/>
        </w:rPr>
        <w:t>(0%)</w:t>
      </w:r>
    </w:p>
    <w:p w:rsidR="00CF6575" w:rsidRDefault="00CF6575" w:rsidP="00E22E1C">
      <w:pPr>
        <w:pStyle w:val="Prrafodelista"/>
        <w:jc w:val="both"/>
        <w:rPr>
          <w:rFonts w:asciiTheme="minorHAnsi" w:hAnsiTheme="minorHAnsi" w:cstheme="minorHAnsi"/>
          <w:sz w:val="23"/>
          <w:szCs w:val="23"/>
          <w:lang w:val="es-ES"/>
        </w:rPr>
      </w:pPr>
    </w:p>
    <w:p w:rsidR="00F1367F" w:rsidRPr="00E17E72" w:rsidRDefault="00230B52" w:rsidP="00E22E1C">
      <w:pPr>
        <w:pStyle w:val="Prrafodelista"/>
        <w:jc w:val="both"/>
        <w:rPr>
          <w:rFonts w:asciiTheme="minorHAnsi" w:hAnsiTheme="minorHAnsi" w:cstheme="minorHAnsi"/>
          <w:sz w:val="22"/>
          <w:szCs w:val="23"/>
          <w:lang w:val="es-ES"/>
        </w:rPr>
      </w:pPr>
      <w:r w:rsidRPr="00E17E72">
        <w:rPr>
          <w:rFonts w:asciiTheme="minorHAnsi" w:hAnsiTheme="minorHAnsi" w:cstheme="minorHAnsi"/>
          <w:sz w:val="22"/>
          <w:szCs w:val="23"/>
          <w:lang w:val="es-ES"/>
        </w:rPr>
        <w:t>Ante el incumplimiento de la</w:t>
      </w:r>
      <w:r w:rsidR="00D25862" w:rsidRPr="00E17E72">
        <w:rPr>
          <w:rFonts w:asciiTheme="minorHAnsi" w:hAnsiTheme="minorHAnsi" w:cstheme="minorHAnsi"/>
          <w:sz w:val="22"/>
          <w:szCs w:val="23"/>
          <w:lang w:val="es-ES"/>
        </w:rPr>
        <w:t xml:space="preserve">s metas anteriores, </w:t>
      </w:r>
      <w:r w:rsidR="0026688C">
        <w:rPr>
          <w:rFonts w:asciiTheme="minorHAnsi" w:hAnsiTheme="minorHAnsi" w:cstheme="minorHAnsi"/>
          <w:sz w:val="22"/>
          <w:szCs w:val="22"/>
          <w:lang w:val="es-ES"/>
        </w:rPr>
        <w:t>se</w:t>
      </w:r>
      <w:r w:rsidR="0026688C" w:rsidRPr="0026688C">
        <w:rPr>
          <w:rFonts w:asciiTheme="minorHAnsi" w:hAnsiTheme="minorHAnsi" w:cstheme="minorHAnsi"/>
          <w:sz w:val="22"/>
          <w:szCs w:val="22"/>
          <w:lang w:val="es-ES"/>
        </w:rPr>
        <w:t xml:space="preserve"> afecta negativamente la ejecución</w:t>
      </w:r>
      <w:r w:rsidR="0026688C" w:rsidRPr="00704B3A">
        <w:rPr>
          <w:rFonts w:asciiTheme="minorHAnsi" w:hAnsiTheme="minorHAnsi" w:cstheme="minorHAnsi"/>
          <w:sz w:val="22"/>
          <w:szCs w:val="22"/>
          <w:lang w:val="es-ES"/>
        </w:rPr>
        <w:t xml:space="preserve"> </w:t>
      </w:r>
      <w:r w:rsidR="0026688C">
        <w:rPr>
          <w:rFonts w:asciiTheme="minorHAnsi" w:hAnsiTheme="minorHAnsi" w:cstheme="minorHAnsi"/>
          <w:sz w:val="22"/>
          <w:szCs w:val="22"/>
          <w:lang w:val="es-ES"/>
        </w:rPr>
        <w:t>de</w:t>
      </w:r>
      <w:r w:rsidR="00CF6575" w:rsidRPr="00E17E72">
        <w:rPr>
          <w:rFonts w:asciiTheme="minorHAnsi" w:hAnsiTheme="minorHAnsi" w:cstheme="minorHAnsi"/>
          <w:sz w:val="22"/>
          <w:szCs w:val="23"/>
          <w:lang w:val="es-ES"/>
        </w:rPr>
        <w:t xml:space="preserve"> los objetivos estratégicos</w:t>
      </w:r>
      <w:r w:rsidR="00A37F74" w:rsidRPr="00E17E72">
        <w:rPr>
          <w:rFonts w:asciiTheme="minorHAnsi" w:hAnsiTheme="minorHAnsi" w:cstheme="minorHAnsi"/>
          <w:sz w:val="22"/>
          <w:szCs w:val="23"/>
          <w:lang w:val="es-ES"/>
        </w:rPr>
        <w:t xml:space="preserve"> </w:t>
      </w:r>
      <w:r w:rsidR="00CF6575" w:rsidRPr="005D6DDA">
        <w:rPr>
          <w:rFonts w:asciiTheme="minorHAnsi" w:hAnsiTheme="minorHAnsi" w:cstheme="minorHAnsi"/>
          <w:i/>
          <w:sz w:val="22"/>
          <w:szCs w:val="23"/>
          <w:lang w:val="es-ES"/>
        </w:rPr>
        <w:t>G-01</w:t>
      </w:r>
      <w:r w:rsidR="003B4294" w:rsidRPr="005D6DDA">
        <w:rPr>
          <w:rFonts w:asciiTheme="minorHAnsi" w:hAnsiTheme="minorHAnsi" w:cstheme="minorHAnsi"/>
          <w:i/>
          <w:sz w:val="22"/>
          <w:szCs w:val="23"/>
          <w:lang w:val="es-ES"/>
        </w:rPr>
        <w:t xml:space="preserve"> “Mejorar el grado de satisfacción de los beneficiarios finales”</w:t>
      </w:r>
      <w:r w:rsidR="00CF6575" w:rsidRPr="00E17E72">
        <w:rPr>
          <w:rFonts w:asciiTheme="minorHAnsi" w:hAnsiTheme="minorHAnsi" w:cstheme="minorHAnsi"/>
          <w:sz w:val="22"/>
          <w:szCs w:val="23"/>
          <w:lang w:val="es-ES"/>
        </w:rPr>
        <w:t xml:space="preserve"> y G</w:t>
      </w:r>
      <w:r w:rsidR="00CF6575" w:rsidRPr="005D6DDA">
        <w:rPr>
          <w:rFonts w:asciiTheme="minorHAnsi" w:hAnsiTheme="minorHAnsi" w:cstheme="minorHAnsi"/>
          <w:i/>
          <w:sz w:val="22"/>
          <w:szCs w:val="23"/>
          <w:lang w:val="es-ES"/>
        </w:rPr>
        <w:t>-02</w:t>
      </w:r>
      <w:r w:rsidR="003B4294" w:rsidRPr="005D6DDA">
        <w:rPr>
          <w:rFonts w:asciiTheme="minorHAnsi" w:hAnsiTheme="minorHAnsi" w:cstheme="minorHAnsi"/>
          <w:i/>
          <w:sz w:val="22"/>
          <w:szCs w:val="23"/>
          <w:lang w:val="es-ES"/>
        </w:rPr>
        <w:t xml:space="preserve"> “Mejorar la percepción del BANHVI ante las Entidades Autorizadas</w:t>
      </w:r>
      <w:r w:rsidR="003E26A5" w:rsidRPr="005D6DDA">
        <w:rPr>
          <w:rFonts w:asciiTheme="minorHAnsi" w:hAnsiTheme="minorHAnsi" w:cstheme="minorHAnsi"/>
          <w:i/>
          <w:sz w:val="22"/>
          <w:szCs w:val="23"/>
          <w:lang w:val="es-ES"/>
        </w:rPr>
        <w:t>”.</w:t>
      </w:r>
      <w:r w:rsidR="00CF6575" w:rsidRPr="00E17E72">
        <w:rPr>
          <w:rFonts w:asciiTheme="minorHAnsi" w:hAnsiTheme="minorHAnsi" w:cstheme="minorHAnsi"/>
          <w:sz w:val="22"/>
          <w:szCs w:val="23"/>
          <w:lang w:val="es-ES"/>
        </w:rPr>
        <w:t xml:space="preserve"> </w:t>
      </w:r>
      <w:r w:rsidR="00E11F43" w:rsidRPr="00E17E72">
        <w:rPr>
          <w:rFonts w:asciiTheme="minorHAnsi" w:hAnsiTheme="minorHAnsi" w:cstheme="minorHAnsi"/>
          <w:sz w:val="22"/>
          <w:szCs w:val="23"/>
          <w:lang w:val="es-ES"/>
        </w:rPr>
        <w:t xml:space="preserve"> </w:t>
      </w:r>
    </w:p>
    <w:p w:rsidR="00A37F74" w:rsidRPr="0026688C" w:rsidRDefault="00A37F74" w:rsidP="00E22E1C">
      <w:pPr>
        <w:pStyle w:val="Prrafodelista"/>
        <w:jc w:val="both"/>
        <w:rPr>
          <w:rFonts w:asciiTheme="minorHAnsi" w:hAnsiTheme="minorHAnsi" w:cstheme="minorHAnsi"/>
          <w:sz w:val="23"/>
          <w:szCs w:val="23"/>
          <w:lang w:val="es-ES"/>
        </w:rPr>
      </w:pPr>
    </w:p>
    <w:p w:rsidR="00DC2F71" w:rsidRDefault="00DC2F71" w:rsidP="00E22E1C">
      <w:pPr>
        <w:jc w:val="both"/>
        <w:rPr>
          <w:rFonts w:asciiTheme="minorHAnsi" w:hAnsiTheme="minorHAnsi" w:cstheme="minorHAnsi"/>
          <w:sz w:val="23"/>
          <w:szCs w:val="23"/>
          <w:lang w:val="es-ES"/>
        </w:rPr>
      </w:pPr>
    </w:p>
    <w:p w:rsidR="00B503A8" w:rsidRPr="00CE4E00" w:rsidRDefault="00B503A8" w:rsidP="00E22E1C">
      <w:pPr>
        <w:jc w:val="both"/>
        <w:rPr>
          <w:rFonts w:asciiTheme="minorHAnsi" w:hAnsiTheme="minorHAnsi" w:cstheme="minorHAnsi"/>
          <w:sz w:val="23"/>
          <w:szCs w:val="23"/>
          <w:u w:val="single"/>
          <w:lang w:val="es-ES"/>
        </w:rPr>
      </w:pPr>
      <w:r>
        <w:rPr>
          <w:rFonts w:asciiTheme="minorHAnsi" w:hAnsiTheme="minorHAnsi" w:cstheme="minorHAnsi"/>
          <w:sz w:val="23"/>
          <w:szCs w:val="23"/>
          <w:u w:val="single"/>
          <w:lang w:val="es-ES"/>
        </w:rPr>
        <w:t>Unidad de Planificación Institucional</w:t>
      </w:r>
    </w:p>
    <w:p w:rsidR="00F6313B" w:rsidRDefault="00F6313B" w:rsidP="00E22E1C">
      <w:pPr>
        <w:jc w:val="both"/>
        <w:rPr>
          <w:rFonts w:asciiTheme="minorHAnsi" w:hAnsiTheme="minorHAnsi" w:cstheme="minorHAnsi"/>
          <w:sz w:val="23"/>
          <w:szCs w:val="23"/>
          <w:lang w:val="es-ES"/>
        </w:rPr>
      </w:pPr>
    </w:p>
    <w:p w:rsidR="006329F3" w:rsidRPr="00365492" w:rsidRDefault="0004282A" w:rsidP="00365492">
      <w:pPr>
        <w:pStyle w:val="Prrafodelista"/>
        <w:numPr>
          <w:ilvl w:val="0"/>
          <w:numId w:val="24"/>
        </w:numPr>
        <w:autoSpaceDE w:val="0"/>
        <w:autoSpaceDN w:val="0"/>
        <w:adjustRightInd w:val="0"/>
        <w:jc w:val="both"/>
        <w:rPr>
          <w:rFonts w:asciiTheme="minorHAnsi" w:hAnsiTheme="minorHAnsi" w:cstheme="minorHAnsi"/>
          <w:sz w:val="23"/>
          <w:szCs w:val="23"/>
          <w:lang w:val="es-ES"/>
        </w:rPr>
      </w:pPr>
      <w:r w:rsidRPr="00365492">
        <w:rPr>
          <w:rFonts w:asciiTheme="minorHAnsi" w:hAnsiTheme="minorHAnsi" w:cstheme="minorHAnsi"/>
          <w:sz w:val="23"/>
          <w:szCs w:val="23"/>
          <w:lang w:val="es-ES"/>
        </w:rPr>
        <w:t>01.05.01.01 “Análisis y levantado de procesos en las dependencias”</w:t>
      </w:r>
      <w:r w:rsidR="006329F3" w:rsidRPr="00365492">
        <w:rPr>
          <w:rFonts w:asciiTheme="minorHAnsi" w:hAnsiTheme="minorHAnsi" w:cstheme="minorHAnsi"/>
          <w:sz w:val="23"/>
          <w:szCs w:val="23"/>
          <w:lang w:val="es-ES"/>
        </w:rPr>
        <w:t xml:space="preserve"> </w:t>
      </w:r>
      <w:r w:rsidRPr="00365492">
        <w:rPr>
          <w:rFonts w:asciiTheme="minorHAnsi" w:hAnsiTheme="minorHAnsi" w:cstheme="minorHAnsi"/>
          <w:sz w:val="23"/>
          <w:szCs w:val="23"/>
          <w:lang w:val="es-ES"/>
        </w:rPr>
        <w:t>(40%)</w:t>
      </w:r>
      <w:r w:rsidR="006329F3" w:rsidRPr="00365492">
        <w:rPr>
          <w:rFonts w:asciiTheme="minorHAnsi" w:hAnsiTheme="minorHAnsi" w:cstheme="minorHAnsi"/>
          <w:sz w:val="23"/>
          <w:szCs w:val="23"/>
          <w:lang w:val="es-ES"/>
        </w:rPr>
        <w:t xml:space="preserve">, esto se debe a </w:t>
      </w:r>
      <w:r w:rsidR="00365492" w:rsidRPr="004C1E2B">
        <w:rPr>
          <w:rFonts w:asciiTheme="minorHAnsi" w:hAnsiTheme="minorHAnsi" w:cstheme="minorHAnsi"/>
          <w:sz w:val="23"/>
          <w:szCs w:val="23"/>
          <w:lang w:val="es-ES"/>
        </w:rPr>
        <w:t xml:space="preserve">dos elementos; </w:t>
      </w:r>
      <w:r w:rsidR="006329F3" w:rsidRPr="0008745A">
        <w:rPr>
          <w:rFonts w:asciiTheme="minorHAnsi" w:hAnsiTheme="minorHAnsi" w:cstheme="minorHAnsi"/>
          <w:sz w:val="23"/>
          <w:szCs w:val="23"/>
          <w:lang w:val="es-ES"/>
        </w:rPr>
        <w:t xml:space="preserve">un desfase de aproximadamente dos meses </w:t>
      </w:r>
      <w:r w:rsidR="00704B3A" w:rsidRPr="0008745A">
        <w:rPr>
          <w:rFonts w:asciiTheme="minorHAnsi" w:hAnsiTheme="minorHAnsi" w:cstheme="minorHAnsi"/>
          <w:sz w:val="23"/>
          <w:szCs w:val="23"/>
          <w:lang w:val="es-ES"/>
        </w:rPr>
        <w:t xml:space="preserve">en el proceso de contratación </w:t>
      </w:r>
      <w:r w:rsidR="005026F2" w:rsidRPr="00365492">
        <w:rPr>
          <w:rFonts w:asciiTheme="minorHAnsi" w:hAnsiTheme="minorHAnsi" w:cstheme="minorHAnsi"/>
          <w:sz w:val="23"/>
          <w:szCs w:val="23"/>
          <w:lang w:val="es-ES"/>
        </w:rPr>
        <w:t xml:space="preserve">de </w:t>
      </w:r>
      <w:r w:rsidR="006329F3" w:rsidRPr="00365492">
        <w:rPr>
          <w:rFonts w:asciiTheme="minorHAnsi" w:hAnsiTheme="minorHAnsi" w:cstheme="minorHAnsi"/>
          <w:sz w:val="23"/>
          <w:szCs w:val="23"/>
          <w:lang w:val="es-ES"/>
        </w:rPr>
        <w:t xml:space="preserve">los recursos que brindarían apoyo al proyecto y </w:t>
      </w:r>
      <w:r w:rsidR="00365492" w:rsidRPr="00365492">
        <w:rPr>
          <w:rFonts w:asciiTheme="minorHAnsi" w:hAnsiTheme="minorHAnsi" w:cstheme="minorHAnsi"/>
          <w:sz w:val="23"/>
          <w:szCs w:val="23"/>
          <w:lang w:val="es-ES"/>
        </w:rPr>
        <w:t xml:space="preserve">el </w:t>
      </w:r>
      <w:r w:rsidR="006329F3" w:rsidRPr="00365492">
        <w:rPr>
          <w:rFonts w:asciiTheme="minorHAnsi" w:hAnsiTheme="minorHAnsi" w:cstheme="minorHAnsi"/>
          <w:sz w:val="23"/>
          <w:szCs w:val="23"/>
          <w:lang w:val="es-ES"/>
        </w:rPr>
        <w:t xml:space="preserve">reproceso </w:t>
      </w:r>
      <w:r w:rsidR="005D6DDA">
        <w:rPr>
          <w:rFonts w:asciiTheme="minorHAnsi" w:hAnsiTheme="minorHAnsi" w:cstheme="minorHAnsi"/>
          <w:sz w:val="23"/>
          <w:szCs w:val="23"/>
          <w:lang w:val="es-ES"/>
        </w:rPr>
        <w:t>que se materializó</w:t>
      </w:r>
      <w:r w:rsidR="00365492" w:rsidRPr="00365492">
        <w:rPr>
          <w:rFonts w:asciiTheme="minorHAnsi" w:hAnsiTheme="minorHAnsi" w:cstheme="minorHAnsi"/>
          <w:sz w:val="23"/>
          <w:szCs w:val="23"/>
          <w:lang w:val="es-ES"/>
        </w:rPr>
        <w:t xml:space="preserve"> </w:t>
      </w:r>
      <w:r w:rsidR="006329F3" w:rsidRPr="00365492">
        <w:rPr>
          <w:rFonts w:asciiTheme="minorHAnsi" w:hAnsiTheme="minorHAnsi" w:cstheme="minorHAnsi"/>
          <w:sz w:val="23"/>
          <w:szCs w:val="23"/>
          <w:lang w:val="es-ES"/>
        </w:rPr>
        <w:t xml:space="preserve">con el entregable </w:t>
      </w:r>
      <w:r w:rsidR="00365492" w:rsidRPr="00365492">
        <w:rPr>
          <w:rFonts w:asciiTheme="minorHAnsi" w:hAnsiTheme="minorHAnsi" w:cstheme="minorHAnsi"/>
          <w:sz w:val="23"/>
          <w:szCs w:val="23"/>
          <w:lang w:val="es-ES"/>
        </w:rPr>
        <w:t xml:space="preserve">No. 2: Procesos </w:t>
      </w:r>
      <w:r w:rsidR="006329F3" w:rsidRPr="00365492">
        <w:rPr>
          <w:rFonts w:asciiTheme="minorHAnsi" w:hAnsiTheme="minorHAnsi" w:cstheme="minorHAnsi"/>
          <w:sz w:val="23"/>
          <w:szCs w:val="23"/>
          <w:lang w:val="es-ES"/>
        </w:rPr>
        <w:t>FOSUVI por requisitos solicitado</w:t>
      </w:r>
      <w:r w:rsidR="00365492" w:rsidRPr="00365492">
        <w:rPr>
          <w:rFonts w:asciiTheme="minorHAnsi" w:hAnsiTheme="minorHAnsi" w:cstheme="minorHAnsi"/>
          <w:sz w:val="23"/>
          <w:szCs w:val="23"/>
          <w:lang w:val="es-ES"/>
        </w:rPr>
        <w:t>s</w:t>
      </w:r>
      <w:r w:rsidR="006329F3" w:rsidRPr="00365492">
        <w:rPr>
          <w:rFonts w:asciiTheme="minorHAnsi" w:hAnsiTheme="minorHAnsi" w:cstheme="minorHAnsi"/>
          <w:sz w:val="23"/>
          <w:szCs w:val="23"/>
          <w:lang w:val="es-ES"/>
        </w:rPr>
        <w:t xml:space="preserve"> por </w:t>
      </w:r>
      <w:r w:rsidR="00365492" w:rsidRPr="00365492">
        <w:rPr>
          <w:rFonts w:asciiTheme="minorHAnsi" w:hAnsiTheme="minorHAnsi" w:cstheme="minorHAnsi"/>
          <w:sz w:val="23"/>
          <w:szCs w:val="23"/>
          <w:lang w:val="es-ES"/>
        </w:rPr>
        <w:t xml:space="preserve">el Departamento de TI como base para el </w:t>
      </w:r>
      <w:r w:rsidR="005D6DDA">
        <w:rPr>
          <w:rFonts w:asciiTheme="minorHAnsi" w:hAnsiTheme="minorHAnsi" w:cstheme="minorHAnsi"/>
          <w:sz w:val="23"/>
          <w:szCs w:val="23"/>
          <w:lang w:val="es-ES"/>
        </w:rPr>
        <w:t>proyecto</w:t>
      </w:r>
      <w:r w:rsidR="006329F3" w:rsidRPr="00365492">
        <w:rPr>
          <w:rFonts w:asciiTheme="minorHAnsi" w:hAnsiTheme="minorHAnsi" w:cstheme="minorHAnsi"/>
          <w:sz w:val="23"/>
          <w:szCs w:val="23"/>
          <w:lang w:val="es-ES"/>
        </w:rPr>
        <w:t xml:space="preserve"> Rediseño del Sistema de Vivienda, y </w:t>
      </w:r>
      <w:r w:rsidR="00365492" w:rsidRPr="00365492">
        <w:rPr>
          <w:rFonts w:asciiTheme="minorHAnsi" w:hAnsiTheme="minorHAnsi" w:cstheme="minorHAnsi"/>
          <w:sz w:val="23"/>
          <w:szCs w:val="23"/>
          <w:lang w:val="es-ES"/>
        </w:rPr>
        <w:t xml:space="preserve">las </w:t>
      </w:r>
      <w:r w:rsidR="006329F3" w:rsidRPr="00365492">
        <w:rPr>
          <w:rFonts w:asciiTheme="minorHAnsi" w:hAnsiTheme="minorHAnsi" w:cstheme="minorHAnsi"/>
          <w:sz w:val="23"/>
          <w:szCs w:val="23"/>
          <w:lang w:val="es-ES"/>
        </w:rPr>
        <w:t xml:space="preserve">observaciones realizadas </w:t>
      </w:r>
      <w:r w:rsidR="00365492" w:rsidRPr="00365492">
        <w:rPr>
          <w:rFonts w:asciiTheme="minorHAnsi" w:hAnsiTheme="minorHAnsi" w:cstheme="minorHAnsi"/>
          <w:sz w:val="23"/>
          <w:szCs w:val="23"/>
          <w:lang w:val="es-ES"/>
        </w:rPr>
        <w:t xml:space="preserve">a este </w:t>
      </w:r>
      <w:r w:rsidR="006329F3" w:rsidRPr="00365492">
        <w:rPr>
          <w:rFonts w:asciiTheme="minorHAnsi" w:hAnsiTheme="minorHAnsi" w:cstheme="minorHAnsi"/>
          <w:sz w:val="23"/>
          <w:szCs w:val="23"/>
          <w:lang w:val="es-ES"/>
        </w:rPr>
        <w:t>por los dueños de los procesos</w:t>
      </w:r>
      <w:r w:rsidR="00365492" w:rsidRPr="00365492">
        <w:rPr>
          <w:rFonts w:asciiTheme="minorHAnsi" w:hAnsiTheme="minorHAnsi" w:cstheme="minorHAnsi"/>
          <w:sz w:val="23"/>
          <w:szCs w:val="23"/>
          <w:lang w:val="es-ES"/>
        </w:rPr>
        <w:t xml:space="preserve">, </w:t>
      </w:r>
      <w:r w:rsidR="006329F3" w:rsidRPr="00365492">
        <w:rPr>
          <w:rFonts w:asciiTheme="minorHAnsi" w:hAnsiTheme="minorHAnsi" w:cstheme="minorHAnsi"/>
          <w:sz w:val="23"/>
          <w:szCs w:val="23"/>
          <w:lang w:val="es-ES"/>
        </w:rPr>
        <w:t xml:space="preserve">5 meses posteriores </w:t>
      </w:r>
      <w:r w:rsidR="00365492">
        <w:rPr>
          <w:rFonts w:asciiTheme="minorHAnsi" w:hAnsiTheme="minorHAnsi" w:cstheme="minorHAnsi"/>
          <w:sz w:val="23"/>
          <w:szCs w:val="23"/>
          <w:lang w:val="es-ES"/>
        </w:rPr>
        <w:t>a la</w:t>
      </w:r>
      <w:r w:rsidR="006329F3" w:rsidRPr="00365492">
        <w:rPr>
          <w:rFonts w:asciiTheme="minorHAnsi" w:hAnsiTheme="minorHAnsi" w:cstheme="minorHAnsi"/>
          <w:sz w:val="23"/>
          <w:szCs w:val="23"/>
          <w:lang w:val="es-ES"/>
        </w:rPr>
        <w:t xml:space="preserve"> entrega del informe final.</w:t>
      </w:r>
    </w:p>
    <w:p w:rsidR="00F6313B" w:rsidRDefault="00F6313B" w:rsidP="00E22E1C">
      <w:pPr>
        <w:pStyle w:val="Prrafodelista"/>
        <w:autoSpaceDE w:val="0"/>
        <w:autoSpaceDN w:val="0"/>
        <w:adjustRightInd w:val="0"/>
        <w:jc w:val="both"/>
        <w:rPr>
          <w:rFonts w:asciiTheme="minorHAnsi" w:hAnsiTheme="minorHAnsi" w:cstheme="minorHAnsi"/>
          <w:sz w:val="23"/>
          <w:szCs w:val="23"/>
          <w:lang w:val="es-ES"/>
        </w:rPr>
      </w:pPr>
    </w:p>
    <w:p w:rsidR="006E00C1" w:rsidRPr="00CE4E00" w:rsidRDefault="006E00C1" w:rsidP="00E22E1C">
      <w:pPr>
        <w:jc w:val="both"/>
        <w:rPr>
          <w:rFonts w:asciiTheme="minorHAnsi" w:hAnsiTheme="minorHAnsi" w:cstheme="minorHAnsi"/>
          <w:sz w:val="23"/>
          <w:szCs w:val="23"/>
          <w:u w:val="single"/>
          <w:lang w:val="es-ES"/>
        </w:rPr>
      </w:pPr>
      <w:r>
        <w:rPr>
          <w:rFonts w:asciiTheme="minorHAnsi" w:hAnsiTheme="minorHAnsi" w:cstheme="minorHAnsi"/>
          <w:sz w:val="23"/>
          <w:szCs w:val="23"/>
          <w:u w:val="single"/>
          <w:lang w:val="es-ES"/>
        </w:rPr>
        <w:t>Unidad de Comunicaciones</w:t>
      </w:r>
    </w:p>
    <w:p w:rsidR="006E00C1" w:rsidRDefault="006E00C1" w:rsidP="00E22E1C">
      <w:pPr>
        <w:jc w:val="both"/>
        <w:rPr>
          <w:rFonts w:asciiTheme="minorHAnsi" w:hAnsiTheme="minorHAnsi" w:cstheme="minorHAnsi"/>
          <w:sz w:val="23"/>
          <w:szCs w:val="23"/>
          <w:lang w:val="es-ES"/>
        </w:rPr>
      </w:pPr>
    </w:p>
    <w:p w:rsidR="0008745A" w:rsidRPr="00E17E72" w:rsidRDefault="006E00C1" w:rsidP="0008745A">
      <w:pPr>
        <w:pStyle w:val="Prrafodelista"/>
        <w:numPr>
          <w:ilvl w:val="0"/>
          <w:numId w:val="24"/>
        </w:numPr>
        <w:autoSpaceDE w:val="0"/>
        <w:autoSpaceDN w:val="0"/>
        <w:adjustRightInd w:val="0"/>
        <w:jc w:val="both"/>
        <w:rPr>
          <w:rFonts w:asciiTheme="minorHAnsi" w:hAnsiTheme="minorHAnsi" w:cstheme="minorHAnsi"/>
          <w:sz w:val="23"/>
          <w:szCs w:val="23"/>
          <w:lang w:val="es-ES"/>
        </w:rPr>
      </w:pPr>
      <w:r w:rsidRPr="0008745A">
        <w:rPr>
          <w:rFonts w:asciiTheme="minorHAnsi" w:hAnsiTheme="minorHAnsi" w:cstheme="minorHAnsi"/>
          <w:sz w:val="23"/>
          <w:szCs w:val="23"/>
          <w:lang w:val="es-ES"/>
        </w:rPr>
        <w:t>01.08.01.01 “Encuesta de satisfacción de las Entidades Autorizadas</w:t>
      </w:r>
      <w:r w:rsidR="00452E60" w:rsidRPr="0008745A">
        <w:rPr>
          <w:rFonts w:asciiTheme="minorHAnsi" w:hAnsiTheme="minorHAnsi" w:cstheme="minorHAnsi"/>
          <w:sz w:val="23"/>
          <w:szCs w:val="23"/>
          <w:lang w:val="es-ES"/>
        </w:rPr>
        <w:t xml:space="preserve"> mayor al 65%</w:t>
      </w:r>
      <w:r w:rsidRPr="0008745A">
        <w:rPr>
          <w:rFonts w:asciiTheme="minorHAnsi" w:hAnsiTheme="minorHAnsi" w:cstheme="minorHAnsi"/>
          <w:sz w:val="23"/>
          <w:szCs w:val="23"/>
          <w:lang w:val="es-ES"/>
        </w:rPr>
        <w:t>” (</w:t>
      </w:r>
      <w:r w:rsidR="00452E60" w:rsidRPr="0008745A">
        <w:rPr>
          <w:rFonts w:asciiTheme="minorHAnsi" w:hAnsiTheme="minorHAnsi" w:cstheme="minorHAnsi"/>
          <w:sz w:val="23"/>
          <w:szCs w:val="23"/>
          <w:lang w:val="es-ES"/>
        </w:rPr>
        <w:t>29</w:t>
      </w:r>
      <w:r w:rsidRPr="0008745A">
        <w:rPr>
          <w:rFonts w:asciiTheme="minorHAnsi" w:hAnsiTheme="minorHAnsi" w:cstheme="minorHAnsi"/>
          <w:sz w:val="23"/>
          <w:szCs w:val="23"/>
          <w:lang w:val="es-ES"/>
        </w:rPr>
        <w:t>%)</w:t>
      </w:r>
      <w:r w:rsidR="00F716D8" w:rsidRPr="0008745A">
        <w:rPr>
          <w:rFonts w:asciiTheme="minorHAnsi" w:hAnsiTheme="minorHAnsi" w:cstheme="minorHAnsi"/>
          <w:sz w:val="23"/>
          <w:szCs w:val="23"/>
          <w:lang w:val="es-ES"/>
        </w:rPr>
        <w:t xml:space="preserve">; realizada </w:t>
      </w:r>
      <w:r w:rsidR="006767A0" w:rsidRPr="0008745A">
        <w:rPr>
          <w:rFonts w:asciiTheme="minorHAnsi" w:hAnsiTheme="minorHAnsi" w:cstheme="minorHAnsi"/>
          <w:sz w:val="23"/>
          <w:szCs w:val="23"/>
          <w:lang w:val="es-ES"/>
        </w:rPr>
        <w:t xml:space="preserve">por el Grupo </w:t>
      </w:r>
      <w:r w:rsidR="005D6DDA">
        <w:rPr>
          <w:rFonts w:asciiTheme="minorHAnsi" w:hAnsiTheme="minorHAnsi" w:cstheme="minorHAnsi"/>
          <w:sz w:val="23"/>
          <w:szCs w:val="23"/>
          <w:lang w:val="es-ES"/>
        </w:rPr>
        <w:t>Empresarial Castillo Viera Ltda.</w:t>
      </w:r>
      <w:r w:rsidR="006767A0" w:rsidRPr="0008745A">
        <w:rPr>
          <w:rFonts w:asciiTheme="minorHAnsi" w:hAnsiTheme="minorHAnsi" w:cstheme="minorHAnsi"/>
          <w:sz w:val="23"/>
          <w:szCs w:val="23"/>
          <w:lang w:val="es-ES"/>
        </w:rPr>
        <w:t xml:space="preserve"> </w:t>
      </w:r>
      <w:r w:rsidR="00365492" w:rsidRPr="0008745A">
        <w:rPr>
          <w:rFonts w:asciiTheme="minorHAnsi" w:hAnsiTheme="minorHAnsi" w:cstheme="minorHAnsi"/>
          <w:sz w:val="23"/>
          <w:szCs w:val="23"/>
          <w:lang w:val="es-ES"/>
        </w:rPr>
        <w:t>y aplicada</w:t>
      </w:r>
      <w:r w:rsidR="006767A0" w:rsidRPr="0008745A">
        <w:rPr>
          <w:rFonts w:asciiTheme="minorHAnsi" w:hAnsiTheme="minorHAnsi" w:cstheme="minorHAnsi"/>
          <w:sz w:val="23"/>
          <w:szCs w:val="23"/>
          <w:lang w:val="es-ES"/>
        </w:rPr>
        <w:t xml:space="preserve"> a 87 funcionarios de 24 Entidades Autorizadas por medio de entrevista telefónica y correo electrónico, dando como resultado que de las 24 Entidades consulta</w:t>
      </w:r>
      <w:r w:rsidR="005D6DDA">
        <w:rPr>
          <w:rFonts w:asciiTheme="minorHAnsi" w:hAnsiTheme="minorHAnsi" w:cstheme="minorHAnsi"/>
          <w:sz w:val="23"/>
          <w:szCs w:val="23"/>
          <w:lang w:val="es-ES"/>
        </w:rPr>
        <w:t>das</w:t>
      </w:r>
      <w:r w:rsidR="006767A0" w:rsidRPr="0008745A">
        <w:rPr>
          <w:rFonts w:asciiTheme="minorHAnsi" w:hAnsiTheme="minorHAnsi" w:cstheme="minorHAnsi"/>
          <w:sz w:val="23"/>
          <w:szCs w:val="23"/>
          <w:lang w:val="es-ES"/>
        </w:rPr>
        <w:t xml:space="preserve"> 7 asignaran una calificación de al menos el 75% de satisfacción sobre la labor del BANHVI</w:t>
      </w:r>
      <w:r w:rsidR="00452E60" w:rsidRPr="0008745A">
        <w:rPr>
          <w:rFonts w:asciiTheme="minorHAnsi" w:hAnsiTheme="minorHAnsi" w:cstheme="minorHAnsi"/>
          <w:sz w:val="23"/>
          <w:szCs w:val="23"/>
          <w:lang w:val="es-ES"/>
        </w:rPr>
        <w:t xml:space="preserve">. </w:t>
      </w:r>
      <w:r w:rsidR="0008745A" w:rsidRPr="00E17E72">
        <w:rPr>
          <w:rFonts w:asciiTheme="minorHAnsi" w:hAnsiTheme="minorHAnsi" w:cstheme="minorHAnsi"/>
          <w:sz w:val="23"/>
          <w:szCs w:val="23"/>
          <w:lang w:val="es-ES"/>
        </w:rPr>
        <w:t xml:space="preserve">Dicho resultado implica un cumplimiento del 29%. </w:t>
      </w:r>
    </w:p>
    <w:p w:rsidR="0008745A" w:rsidRPr="00E17E72" w:rsidRDefault="0008745A" w:rsidP="00E17E72">
      <w:pPr>
        <w:autoSpaceDE w:val="0"/>
        <w:autoSpaceDN w:val="0"/>
        <w:adjustRightInd w:val="0"/>
        <w:ind w:left="720"/>
        <w:jc w:val="both"/>
        <w:rPr>
          <w:rFonts w:asciiTheme="minorHAnsi" w:hAnsiTheme="minorHAnsi" w:cstheme="minorHAnsi"/>
          <w:sz w:val="23"/>
          <w:szCs w:val="23"/>
          <w:lang w:val="es-ES"/>
        </w:rPr>
      </w:pPr>
    </w:p>
    <w:p w:rsidR="00452E60" w:rsidRPr="00E17E72" w:rsidRDefault="0008745A" w:rsidP="00E22E1C">
      <w:pPr>
        <w:pStyle w:val="Prrafodelista"/>
        <w:jc w:val="both"/>
        <w:rPr>
          <w:rFonts w:asciiTheme="minorHAnsi" w:hAnsiTheme="minorHAnsi" w:cstheme="minorHAnsi"/>
          <w:sz w:val="22"/>
          <w:szCs w:val="22"/>
          <w:lang w:val="es-ES"/>
        </w:rPr>
      </w:pPr>
      <w:r w:rsidRPr="00E17E72">
        <w:rPr>
          <w:rFonts w:asciiTheme="minorHAnsi" w:hAnsiTheme="minorHAnsi" w:cstheme="minorHAnsi"/>
          <w:sz w:val="23"/>
          <w:szCs w:val="23"/>
          <w:lang w:val="es-ES"/>
        </w:rPr>
        <w:t xml:space="preserve">El análisis detallado de la meta se </w:t>
      </w:r>
      <w:r w:rsidR="005D6DDA" w:rsidRPr="00E17E72">
        <w:rPr>
          <w:rFonts w:asciiTheme="minorHAnsi" w:hAnsiTheme="minorHAnsi" w:cstheme="minorHAnsi"/>
          <w:sz w:val="23"/>
          <w:szCs w:val="23"/>
          <w:lang w:val="es-ES"/>
        </w:rPr>
        <w:t>contempla</w:t>
      </w:r>
      <w:r w:rsidRPr="00E17E72">
        <w:rPr>
          <w:rFonts w:asciiTheme="minorHAnsi" w:hAnsiTheme="minorHAnsi" w:cstheme="minorHAnsi"/>
          <w:sz w:val="23"/>
          <w:szCs w:val="23"/>
          <w:lang w:val="es-ES"/>
        </w:rPr>
        <w:t xml:space="preserve"> en el informe de cumplimiento del PEI 2016-2019 con corte al 31 de diciembre 2017, dado que </w:t>
      </w:r>
      <w:r w:rsidR="00452E60" w:rsidRPr="00E17E72">
        <w:rPr>
          <w:rFonts w:asciiTheme="minorHAnsi" w:hAnsiTheme="minorHAnsi" w:cstheme="minorHAnsi"/>
          <w:sz w:val="22"/>
          <w:szCs w:val="22"/>
          <w:lang w:val="es-ES"/>
        </w:rPr>
        <w:t xml:space="preserve">este cumplimiento afecta negativamente </w:t>
      </w:r>
      <w:r>
        <w:rPr>
          <w:rFonts w:asciiTheme="minorHAnsi" w:hAnsiTheme="minorHAnsi" w:cstheme="minorHAnsi"/>
          <w:sz w:val="22"/>
          <w:szCs w:val="22"/>
          <w:lang w:val="es-ES"/>
        </w:rPr>
        <w:t>la ejecución del</w:t>
      </w:r>
      <w:r w:rsidRPr="00E17E72">
        <w:rPr>
          <w:rFonts w:asciiTheme="minorHAnsi" w:hAnsiTheme="minorHAnsi" w:cstheme="minorHAnsi"/>
          <w:sz w:val="22"/>
          <w:szCs w:val="22"/>
          <w:lang w:val="es-ES"/>
        </w:rPr>
        <w:t xml:space="preserve"> </w:t>
      </w:r>
      <w:r w:rsidR="00452E60" w:rsidRPr="00E17E72">
        <w:rPr>
          <w:rFonts w:asciiTheme="minorHAnsi" w:hAnsiTheme="minorHAnsi" w:cstheme="minorHAnsi"/>
          <w:sz w:val="22"/>
          <w:szCs w:val="22"/>
          <w:lang w:val="es-ES"/>
        </w:rPr>
        <w:t>objetivo estratégico G-02 “</w:t>
      </w:r>
      <w:r w:rsidR="00452E60" w:rsidRPr="00E17E72">
        <w:rPr>
          <w:rFonts w:asciiTheme="minorHAnsi" w:hAnsiTheme="minorHAnsi" w:cstheme="minorHAnsi"/>
          <w:i/>
          <w:sz w:val="22"/>
          <w:szCs w:val="22"/>
          <w:lang w:val="es-ES"/>
        </w:rPr>
        <w:t>Mejorar la percepción del BANHVI ante las Entidades Autorizadas</w:t>
      </w:r>
      <w:r w:rsidR="00452E60" w:rsidRPr="00E17E72">
        <w:rPr>
          <w:rFonts w:asciiTheme="minorHAnsi" w:hAnsiTheme="minorHAnsi" w:cstheme="minorHAnsi"/>
          <w:sz w:val="22"/>
          <w:szCs w:val="22"/>
          <w:lang w:val="es-ES"/>
        </w:rPr>
        <w:t xml:space="preserve">”. </w:t>
      </w:r>
    </w:p>
    <w:p w:rsidR="006E00C1" w:rsidRDefault="006E00C1" w:rsidP="00E22E1C">
      <w:pPr>
        <w:jc w:val="both"/>
        <w:rPr>
          <w:rFonts w:asciiTheme="minorHAnsi" w:hAnsiTheme="minorHAnsi" w:cstheme="minorHAnsi"/>
          <w:sz w:val="23"/>
          <w:szCs w:val="23"/>
          <w:lang w:val="es-ES"/>
        </w:rPr>
      </w:pPr>
    </w:p>
    <w:p w:rsidR="00315CBD" w:rsidRDefault="005D6DDA" w:rsidP="00E22E1C">
      <w:pPr>
        <w:jc w:val="both"/>
        <w:rPr>
          <w:rFonts w:asciiTheme="minorHAnsi" w:hAnsiTheme="minorHAnsi" w:cstheme="minorHAnsi"/>
          <w:sz w:val="23"/>
          <w:szCs w:val="23"/>
          <w:u w:val="single"/>
          <w:lang w:val="es-ES"/>
        </w:rPr>
      </w:pPr>
      <w:r>
        <w:rPr>
          <w:rFonts w:asciiTheme="minorHAnsi" w:hAnsiTheme="minorHAnsi" w:cstheme="minorHAnsi"/>
          <w:sz w:val="23"/>
          <w:szCs w:val="23"/>
          <w:u w:val="single"/>
          <w:lang w:val="es-ES"/>
        </w:rPr>
        <w:t>Secretarí</w:t>
      </w:r>
      <w:r w:rsidR="00315CBD">
        <w:rPr>
          <w:rFonts w:asciiTheme="minorHAnsi" w:hAnsiTheme="minorHAnsi" w:cstheme="minorHAnsi"/>
          <w:sz w:val="23"/>
          <w:szCs w:val="23"/>
          <w:u w:val="single"/>
          <w:lang w:val="es-ES"/>
        </w:rPr>
        <w:t>a de Junta Directiva</w:t>
      </w:r>
    </w:p>
    <w:p w:rsidR="00315CBD" w:rsidRDefault="00315CBD" w:rsidP="00E22E1C">
      <w:pPr>
        <w:jc w:val="both"/>
        <w:rPr>
          <w:rFonts w:asciiTheme="minorHAnsi" w:hAnsiTheme="minorHAnsi" w:cstheme="minorHAnsi"/>
          <w:sz w:val="23"/>
          <w:szCs w:val="23"/>
          <w:u w:val="single"/>
          <w:lang w:val="es-ES"/>
        </w:rPr>
      </w:pPr>
    </w:p>
    <w:p w:rsidR="00315CBD" w:rsidRDefault="00315CBD" w:rsidP="00E22E1C">
      <w:pPr>
        <w:pStyle w:val="Prrafodelista"/>
        <w:numPr>
          <w:ilvl w:val="0"/>
          <w:numId w:val="24"/>
        </w:numPr>
        <w:autoSpaceDE w:val="0"/>
        <w:autoSpaceDN w:val="0"/>
        <w:adjustRightInd w:val="0"/>
        <w:jc w:val="both"/>
        <w:rPr>
          <w:rFonts w:asciiTheme="minorHAnsi" w:hAnsiTheme="minorHAnsi" w:cstheme="minorHAnsi"/>
          <w:sz w:val="23"/>
          <w:szCs w:val="23"/>
          <w:lang w:val="es-ES"/>
        </w:rPr>
      </w:pPr>
      <w:r>
        <w:rPr>
          <w:rFonts w:asciiTheme="minorHAnsi" w:hAnsiTheme="minorHAnsi" w:cstheme="minorHAnsi"/>
          <w:sz w:val="23"/>
          <w:szCs w:val="23"/>
          <w:lang w:val="es-ES"/>
        </w:rPr>
        <w:t>01.01.01.02 “Porcentaje Plan de Trabajo 2017” se vio afectado en la actividad establecida como  “presentación de Borradores de actas a los miem</w:t>
      </w:r>
      <w:r w:rsidR="007D715A">
        <w:rPr>
          <w:rFonts w:asciiTheme="minorHAnsi" w:hAnsiTheme="minorHAnsi" w:cstheme="minorHAnsi"/>
          <w:sz w:val="23"/>
          <w:szCs w:val="23"/>
          <w:lang w:val="es-ES"/>
        </w:rPr>
        <w:t>bros de Junta Directiva”, dado</w:t>
      </w:r>
      <w:r>
        <w:rPr>
          <w:rFonts w:asciiTheme="minorHAnsi" w:hAnsiTheme="minorHAnsi" w:cstheme="minorHAnsi"/>
          <w:sz w:val="23"/>
          <w:szCs w:val="23"/>
          <w:lang w:val="es-ES"/>
        </w:rPr>
        <w:t xml:space="preserve"> que desde el año 2016 se presenta la carga extraordinaria de acuerdos tomados y las repetidas solicitudes de algunos miembros de la Junta para que sus intervenciones consten en actas impidieron que la redacción y presentación de los borradores para su aprobación se haya realizado de forma oportuna. </w:t>
      </w:r>
    </w:p>
    <w:p w:rsidR="00315CBD" w:rsidRDefault="00315CBD" w:rsidP="00E22E1C">
      <w:pPr>
        <w:pStyle w:val="Prrafodelista"/>
        <w:autoSpaceDE w:val="0"/>
        <w:autoSpaceDN w:val="0"/>
        <w:adjustRightInd w:val="0"/>
        <w:jc w:val="both"/>
        <w:rPr>
          <w:rFonts w:asciiTheme="minorHAnsi" w:hAnsiTheme="minorHAnsi" w:cstheme="minorHAnsi"/>
          <w:sz w:val="23"/>
          <w:szCs w:val="23"/>
          <w:lang w:val="es-ES"/>
        </w:rPr>
      </w:pPr>
    </w:p>
    <w:p w:rsidR="00315CBD" w:rsidRPr="005F583B" w:rsidRDefault="00315CBD" w:rsidP="00E22E1C">
      <w:pPr>
        <w:ind w:left="720"/>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Como medida correctiva se considera ampliación del horario laboral de la jefatura y la colaboración extraordinaria del personal para la confección de los borradores de tal forma se logre finalizar en el mes de mayo 2018. </w:t>
      </w:r>
    </w:p>
    <w:p w:rsidR="00846926" w:rsidRDefault="00315CBD" w:rsidP="0089250D">
      <w:pPr>
        <w:pStyle w:val="Prrafodelista"/>
        <w:autoSpaceDE w:val="0"/>
        <w:autoSpaceDN w:val="0"/>
        <w:adjustRightInd w:val="0"/>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 </w:t>
      </w:r>
    </w:p>
    <w:p w:rsidR="00846926" w:rsidRDefault="00846926" w:rsidP="00E22E1C">
      <w:pPr>
        <w:jc w:val="both"/>
        <w:rPr>
          <w:rFonts w:asciiTheme="minorHAnsi" w:hAnsiTheme="minorHAnsi" w:cstheme="minorHAnsi"/>
          <w:sz w:val="23"/>
          <w:szCs w:val="23"/>
          <w:u w:val="single"/>
          <w:lang w:val="es-ES"/>
        </w:rPr>
      </w:pPr>
      <w:r>
        <w:rPr>
          <w:rFonts w:asciiTheme="minorHAnsi" w:hAnsiTheme="minorHAnsi" w:cstheme="minorHAnsi"/>
          <w:sz w:val="23"/>
          <w:szCs w:val="23"/>
          <w:u w:val="single"/>
          <w:lang w:val="es-ES"/>
        </w:rPr>
        <w:t xml:space="preserve">Unidad de Riesgos </w:t>
      </w:r>
    </w:p>
    <w:p w:rsidR="00846926" w:rsidRDefault="00846926" w:rsidP="00E22E1C">
      <w:pPr>
        <w:shd w:val="clear" w:color="auto" w:fill="FFFFFF"/>
        <w:jc w:val="both"/>
        <w:rPr>
          <w:rFonts w:asciiTheme="minorHAnsi" w:hAnsiTheme="minorHAnsi" w:cstheme="minorHAnsi"/>
          <w:sz w:val="23"/>
          <w:szCs w:val="23"/>
          <w:lang w:val="es-ES"/>
        </w:rPr>
      </w:pPr>
    </w:p>
    <w:p w:rsidR="00846926" w:rsidRPr="00846926" w:rsidRDefault="00846926" w:rsidP="00E22E1C">
      <w:pPr>
        <w:pStyle w:val="Prrafodelista"/>
        <w:numPr>
          <w:ilvl w:val="0"/>
          <w:numId w:val="24"/>
        </w:numPr>
        <w:autoSpaceDE w:val="0"/>
        <w:autoSpaceDN w:val="0"/>
        <w:adjustRightInd w:val="0"/>
        <w:jc w:val="both"/>
        <w:rPr>
          <w:rFonts w:asciiTheme="minorHAnsi" w:hAnsiTheme="minorHAnsi" w:cstheme="minorHAnsi"/>
          <w:sz w:val="23"/>
          <w:szCs w:val="23"/>
          <w:lang w:val="es-ES"/>
        </w:rPr>
      </w:pPr>
      <w:r>
        <w:rPr>
          <w:rFonts w:asciiTheme="minorHAnsi" w:hAnsiTheme="minorHAnsi" w:cstheme="minorHAnsi"/>
          <w:sz w:val="23"/>
          <w:szCs w:val="23"/>
          <w:lang w:val="es-ES"/>
        </w:rPr>
        <w:t>01.07.01.01</w:t>
      </w:r>
      <w:r w:rsidRPr="00846926">
        <w:rPr>
          <w:rFonts w:asciiTheme="minorHAnsi" w:hAnsiTheme="minorHAnsi" w:cstheme="minorHAnsi"/>
          <w:sz w:val="23"/>
          <w:szCs w:val="23"/>
          <w:lang w:val="es-ES"/>
        </w:rPr>
        <w:t xml:space="preserve"> “</w:t>
      </w:r>
      <w:r>
        <w:rPr>
          <w:rFonts w:asciiTheme="minorHAnsi" w:hAnsiTheme="minorHAnsi" w:cstheme="minorHAnsi"/>
          <w:sz w:val="23"/>
          <w:szCs w:val="23"/>
          <w:lang w:val="es-ES"/>
        </w:rPr>
        <w:t xml:space="preserve">Ejecución </w:t>
      </w:r>
      <w:r w:rsidRPr="00846926">
        <w:rPr>
          <w:rFonts w:asciiTheme="minorHAnsi" w:hAnsiTheme="minorHAnsi" w:cstheme="minorHAnsi"/>
          <w:sz w:val="23"/>
          <w:szCs w:val="23"/>
          <w:lang w:val="es-ES"/>
        </w:rPr>
        <w:t xml:space="preserve">Plan de Trabajo 2017” </w:t>
      </w:r>
      <w:r>
        <w:rPr>
          <w:rFonts w:asciiTheme="minorHAnsi" w:hAnsiTheme="minorHAnsi" w:cstheme="minorHAnsi"/>
          <w:sz w:val="23"/>
          <w:szCs w:val="23"/>
          <w:lang w:val="es-ES"/>
        </w:rPr>
        <w:t xml:space="preserve">(86%), </w:t>
      </w:r>
      <w:r w:rsidRPr="00846926">
        <w:rPr>
          <w:rFonts w:asciiTheme="minorHAnsi" w:hAnsiTheme="minorHAnsi" w:cstheme="minorHAnsi"/>
          <w:sz w:val="23"/>
          <w:szCs w:val="23"/>
          <w:lang w:val="es-ES"/>
        </w:rPr>
        <w:t xml:space="preserve">se vio afectado </w:t>
      </w:r>
      <w:r w:rsidR="0089250D">
        <w:rPr>
          <w:rFonts w:asciiTheme="minorHAnsi" w:hAnsiTheme="minorHAnsi" w:cstheme="minorHAnsi"/>
          <w:sz w:val="23"/>
          <w:szCs w:val="23"/>
          <w:lang w:val="es-ES"/>
        </w:rPr>
        <w:t xml:space="preserve">por </w:t>
      </w:r>
      <w:r>
        <w:rPr>
          <w:rFonts w:asciiTheme="minorHAnsi" w:hAnsiTheme="minorHAnsi" w:cstheme="minorHAnsi"/>
          <w:sz w:val="23"/>
          <w:szCs w:val="23"/>
          <w:lang w:val="es-ES"/>
        </w:rPr>
        <w:t>9 actividades</w:t>
      </w:r>
      <w:r w:rsidRPr="00846926">
        <w:rPr>
          <w:rFonts w:asciiTheme="minorHAnsi" w:hAnsiTheme="minorHAnsi" w:cstheme="minorHAnsi"/>
          <w:sz w:val="23"/>
          <w:szCs w:val="23"/>
          <w:lang w:val="es-ES"/>
        </w:rPr>
        <w:t xml:space="preserve"> </w:t>
      </w:r>
      <w:r>
        <w:rPr>
          <w:rFonts w:asciiTheme="minorHAnsi" w:hAnsiTheme="minorHAnsi" w:cstheme="minorHAnsi"/>
          <w:sz w:val="23"/>
          <w:szCs w:val="23"/>
          <w:lang w:val="es-ES"/>
        </w:rPr>
        <w:t xml:space="preserve">que no se llevaron a cabo debido a la dedicación de actividades prioritarias como la Declaración del Apetito de Riesgos. </w:t>
      </w:r>
    </w:p>
    <w:p w:rsidR="00846926" w:rsidRDefault="00846926" w:rsidP="00E22E1C">
      <w:pPr>
        <w:shd w:val="clear" w:color="auto" w:fill="FFFFFF"/>
        <w:jc w:val="both"/>
        <w:rPr>
          <w:rFonts w:asciiTheme="minorHAnsi" w:hAnsiTheme="minorHAnsi" w:cstheme="minorHAnsi"/>
          <w:sz w:val="23"/>
          <w:szCs w:val="23"/>
          <w:lang w:val="es-ES"/>
        </w:rPr>
      </w:pPr>
    </w:p>
    <w:p w:rsidR="00846926" w:rsidRPr="005F583B" w:rsidRDefault="00982D9B" w:rsidP="00E22E1C">
      <w:pPr>
        <w:ind w:left="720"/>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Como medida correctiva se espera contratar la plaza aprobada por Junta Directiva en sesión 86-2017 lo cual equilibraría las cargas de trabajo y cumplir con la planificación proyectada. </w:t>
      </w:r>
    </w:p>
    <w:p w:rsidR="00846926" w:rsidRDefault="00846926" w:rsidP="00E22E1C">
      <w:pPr>
        <w:shd w:val="clear" w:color="auto" w:fill="FFFFFF"/>
        <w:jc w:val="both"/>
        <w:rPr>
          <w:rFonts w:asciiTheme="minorHAnsi" w:hAnsiTheme="minorHAnsi" w:cstheme="minorHAnsi"/>
          <w:sz w:val="23"/>
          <w:szCs w:val="23"/>
          <w:lang w:val="es-ES"/>
        </w:rPr>
      </w:pPr>
    </w:p>
    <w:p w:rsidR="00AA2780" w:rsidRDefault="00DC2F71" w:rsidP="00E22E1C">
      <w:pPr>
        <w:shd w:val="clear" w:color="auto" w:fill="FFFFFF"/>
        <w:jc w:val="both"/>
        <w:rPr>
          <w:rFonts w:asciiTheme="minorHAnsi" w:hAnsiTheme="minorHAnsi" w:cstheme="minorHAnsi"/>
          <w:b/>
          <w:color w:val="000000"/>
          <w:lang w:val="es-ES"/>
        </w:rPr>
      </w:pPr>
      <w:r>
        <w:rPr>
          <w:rFonts w:asciiTheme="minorHAnsi" w:hAnsiTheme="minorHAnsi" w:cstheme="minorHAnsi"/>
          <w:sz w:val="23"/>
          <w:szCs w:val="23"/>
          <w:lang w:val="es-ES"/>
        </w:rPr>
        <w:t>En el Anexo No. 1 se muestra</w:t>
      </w:r>
      <w:r w:rsidR="0089250D">
        <w:rPr>
          <w:rFonts w:asciiTheme="minorHAnsi" w:hAnsiTheme="minorHAnsi" w:cstheme="minorHAnsi"/>
          <w:sz w:val="23"/>
          <w:szCs w:val="23"/>
          <w:lang w:val="es-ES"/>
        </w:rPr>
        <w:t>n</w:t>
      </w:r>
      <w:r>
        <w:rPr>
          <w:rFonts w:asciiTheme="minorHAnsi" w:hAnsiTheme="minorHAnsi" w:cstheme="minorHAnsi"/>
          <w:sz w:val="23"/>
          <w:szCs w:val="23"/>
          <w:lang w:val="es-ES"/>
        </w:rPr>
        <w:t xml:space="preserve"> las matrices de seguimiento del POI 2017 por Dependencia </w:t>
      </w:r>
      <w:r w:rsidR="002C650E">
        <w:rPr>
          <w:rFonts w:asciiTheme="minorHAnsi" w:hAnsiTheme="minorHAnsi" w:cstheme="minorHAnsi"/>
          <w:sz w:val="23"/>
          <w:szCs w:val="23"/>
          <w:lang w:val="es-ES"/>
        </w:rPr>
        <w:t xml:space="preserve">y el detalle </w:t>
      </w:r>
      <w:r>
        <w:rPr>
          <w:rFonts w:asciiTheme="minorHAnsi" w:hAnsiTheme="minorHAnsi" w:cstheme="minorHAnsi"/>
          <w:sz w:val="23"/>
          <w:szCs w:val="23"/>
          <w:lang w:val="es-ES"/>
        </w:rPr>
        <w:t xml:space="preserve">de ejecución de sus metas, </w:t>
      </w:r>
      <w:r w:rsidR="002C650E">
        <w:rPr>
          <w:rFonts w:asciiTheme="minorHAnsi" w:hAnsiTheme="minorHAnsi" w:cstheme="minorHAnsi"/>
          <w:sz w:val="23"/>
          <w:szCs w:val="23"/>
          <w:lang w:val="es-ES"/>
        </w:rPr>
        <w:t xml:space="preserve">la </w:t>
      </w:r>
      <w:r>
        <w:rPr>
          <w:rFonts w:asciiTheme="minorHAnsi" w:hAnsiTheme="minorHAnsi" w:cstheme="minorHAnsi"/>
          <w:sz w:val="23"/>
          <w:szCs w:val="23"/>
          <w:lang w:val="es-ES"/>
        </w:rPr>
        <w:t>justificación del cumplimiento, desviaciones y medidas correctivas</w:t>
      </w:r>
      <w:r w:rsidR="002C650E">
        <w:rPr>
          <w:rFonts w:asciiTheme="minorHAnsi" w:hAnsiTheme="minorHAnsi" w:cstheme="minorHAnsi"/>
          <w:sz w:val="23"/>
          <w:szCs w:val="23"/>
          <w:lang w:val="es-ES"/>
        </w:rPr>
        <w:t xml:space="preserve"> para asegurar su cumplimiento </w:t>
      </w:r>
      <w:r w:rsidR="00B46052">
        <w:rPr>
          <w:rFonts w:asciiTheme="minorHAnsi" w:hAnsiTheme="minorHAnsi" w:cstheme="minorHAnsi"/>
          <w:sz w:val="23"/>
          <w:szCs w:val="23"/>
          <w:lang w:val="es-ES"/>
        </w:rPr>
        <w:t xml:space="preserve">en el periodo vigente. </w:t>
      </w:r>
    </w:p>
    <w:p w:rsidR="00AA2780" w:rsidRDefault="00AA2780" w:rsidP="00E22E1C">
      <w:pPr>
        <w:shd w:val="clear" w:color="auto" w:fill="FFFFFF"/>
        <w:jc w:val="both"/>
        <w:rPr>
          <w:rFonts w:asciiTheme="minorHAnsi" w:hAnsiTheme="minorHAnsi" w:cstheme="minorHAnsi"/>
          <w:b/>
          <w:color w:val="000000"/>
          <w:lang w:val="es-ES"/>
        </w:rPr>
      </w:pPr>
    </w:p>
    <w:p w:rsidR="00AA2780" w:rsidRPr="006B7E3A" w:rsidRDefault="00090B4D" w:rsidP="00E22E1C">
      <w:pPr>
        <w:pStyle w:val="Ttulo1"/>
        <w:numPr>
          <w:ilvl w:val="2"/>
          <w:numId w:val="23"/>
        </w:numPr>
        <w:spacing w:before="0" w:after="0"/>
        <w:jc w:val="both"/>
        <w:rPr>
          <w:rFonts w:asciiTheme="minorHAnsi" w:hAnsiTheme="minorHAnsi" w:cstheme="minorHAnsi"/>
          <w:smallCaps/>
          <w:color w:val="000000" w:themeColor="text1"/>
          <w:sz w:val="24"/>
          <w:szCs w:val="24"/>
          <w:lang w:val="es-ES"/>
        </w:rPr>
      </w:pPr>
      <w:bookmarkStart w:id="21" w:name="_Toc505085078"/>
      <w:r>
        <w:rPr>
          <w:rFonts w:asciiTheme="minorHAnsi" w:hAnsiTheme="minorHAnsi" w:cstheme="minorHAnsi"/>
          <w:smallCaps/>
          <w:color w:val="000000" w:themeColor="text1"/>
          <w:sz w:val="24"/>
          <w:szCs w:val="24"/>
          <w:lang w:val="es-ES"/>
        </w:rPr>
        <w:t>Programa N° 02</w:t>
      </w:r>
      <w:r w:rsidR="006B7E3A" w:rsidRPr="00B40917">
        <w:rPr>
          <w:rFonts w:asciiTheme="minorHAnsi" w:hAnsiTheme="minorHAnsi" w:cstheme="minorHAnsi"/>
          <w:smallCaps/>
          <w:color w:val="000000" w:themeColor="text1"/>
          <w:sz w:val="24"/>
          <w:szCs w:val="24"/>
          <w:lang w:val="es-ES"/>
        </w:rPr>
        <w:t>: Dir</w:t>
      </w:r>
      <w:r>
        <w:rPr>
          <w:rFonts w:asciiTheme="minorHAnsi" w:hAnsiTheme="minorHAnsi" w:cstheme="minorHAnsi"/>
          <w:smallCaps/>
          <w:color w:val="000000" w:themeColor="text1"/>
          <w:sz w:val="24"/>
          <w:szCs w:val="24"/>
          <w:lang w:val="es-ES"/>
        </w:rPr>
        <w:t>ección y Administración de Operaciones</w:t>
      </w:r>
      <w:bookmarkEnd w:id="21"/>
    </w:p>
    <w:p w:rsidR="00AA2780" w:rsidRDefault="00AA2780" w:rsidP="00E22E1C">
      <w:pPr>
        <w:shd w:val="clear" w:color="auto" w:fill="FFFFFF"/>
        <w:jc w:val="both"/>
        <w:rPr>
          <w:rFonts w:asciiTheme="minorHAnsi" w:hAnsiTheme="minorHAnsi" w:cstheme="minorHAnsi"/>
          <w:b/>
          <w:color w:val="000000"/>
          <w:lang w:val="es-ES"/>
        </w:rPr>
      </w:pPr>
    </w:p>
    <w:p w:rsidR="00573EC3" w:rsidRDefault="009230AA" w:rsidP="00E22E1C">
      <w:pPr>
        <w:jc w:val="both"/>
        <w:rPr>
          <w:rFonts w:asciiTheme="minorHAnsi" w:hAnsiTheme="minorHAnsi" w:cstheme="minorHAnsi"/>
          <w:sz w:val="23"/>
          <w:szCs w:val="23"/>
          <w:lang w:val="es-ES"/>
        </w:rPr>
      </w:pPr>
      <w:r>
        <w:rPr>
          <w:rFonts w:asciiTheme="minorHAnsi" w:hAnsiTheme="minorHAnsi" w:cstheme="minorHAnsi"/>
          <w:sz w:val="23"/>
          <w:szCs w:val="23"/>
          <w:lang w:val="es-ES"/>
        </w:rPr>
        <w:t>Este programa lo conformaban 16</w:t>
      </w:r>
      <w:r w:rsidRPr="00105949">
        <w:rPr>
          <w:rFonts w:asciiTheme="minorHAnsi" w:hAnsiTheme="minorHAnsi" w:cstheme="minorHAnsi"/>
          <w:sz w:val="23"/>
          <w:szCs w:val="23"/>
          <w:lang w:val="es-ES"/>
        </w:rPr>
        <w:t xml:space="preserve"> metas </w:t>
      </w:r>
      <w:r>
        <w:rPr>
          <w:rFonts w:asciiTheme="minorHAnsi" w:hAnsiTheme="minorHAnsi" w:cstheme="minorHAnsi"/>
          <w:sz w:val="23"/>
          <w:szCs w:val="23"/>
          <w:lang w:val="es-ES"/>
        </w:rPr>
        <w:t>correspondientes a los subprogramas de la</w:t>
      </w:r>
      <w:r w:rsidRPr="00AF5A6E">
        <w:rPr>
          <w:rFonts w:asciiTheme="minorHAnsi" w:hAnsiTheme="minorHAnsi" w:cstheme="minorHAnsi"/>
          <w:sz w:val="23"/>
          <w:szCs w:val="23"/>
          <w:lang w:val="es-ES"/>
        </w:rPr>
        <w:t xml:space="preserve"> Direcci</w:t>
      </w:r>
      <w:r>
        <w:rPr>
          <w:rFonts w:asciiTheme="minorHAnsi" w:hAnsiTheme="minorHAnsi" w:cstheme="minorHAnsi"/>
          <w:sz w:val="23"/>
          <w:szCs w:val="23"/>
          <w:lang w:val="es-ES"/>
        </w:rPr>
        <w:t>ón FOSUVI, Departamento Técnico y Departamento</w:t>
      </w:r>
      <w:r w:rsidR="00270AF6">
        <w:rPr>
          <w:rFonts w:asciiTheme="minorHAnsi" w:hAnsiTheme="minorHAnsi" w:cstheme="minorHAnsi"/>
          <w:sz w:val="23"/>
          <w:szCs w:val="23"/>
          <w:lang w:val="es-ES"/>
        </w:rPr>
        <w:t xml:space="preserve"> de</w:t>
      </w:r>
      <w:r>
        <w:rPr>
          <w:rFonts w:asciiTheme="minorHAnsi" w:hAnsiTheme="minorHAnsi" w:cstheme="minorHAnsi"/>
          <w:sz w:val="23"/>
          <w:szCs w:val="23"/>
          <w:lang w:val="es-ES"/>
        </w:rPr>
        <w:t xml:space="preserve"> Análisis y Control. </w:t>
      </w:r>
    </w:p>
    <w:p w:rsidR="00573EC3" w:rsidRDefault="00573EC3" w:rsidP="00E22E1C">
      <w:pPr>
        <w:jc w:val="both"/>
        <w:rPr>
          <w:rFonts w:asciiTheme="minorHAnsi" w:hAnsiTheme="minorHAnsi" w:cstheme="minorHAnsi"/>
          <w:sz w:val="23"/>
          <w:szCs w:val="23"/>
          <w:lang w:val="es-ES"/>
        </w:rPr>
      </w:pPr>
    </w:p>
    <w:p w:rsidR="00573EC3" w:rsidRPr="00106F72" w:rsidRDefault="00573EC3" w:rsidP="00E22E1C">
      <w:pPr>
        <w:jc w:val="both"/>
        <w:rPr>
          <w:rFonts w:asciiTheme="minorHAnsi" w:hAnsiTheme="minorHAnsi" w:cstheme="minorHAnsi"/>
          <w:sz w:val="23"/>
          <w:szCs w:val="23"/>
          <w:lang w:val="es-ES"/>
        </w:rPr>
      </w:pPr>
      <w:r>
        <w:rPr>
          <w:rFonts w:asciiTheme="minorHAnsi" w:hAnsiTheme="minorHAnsi" w:cstheme="minorHAnsi"/>
          <w:sz w:val="23"/>
          <w:szCs w:val="23"/>
          <w:lang w:val="es-ES"/>
        </w:rPr>
        <w:t>El cumplimiento g</w:t>
      </w:r>
      <w:r w:rsidR="00A13AD0">
        <w:rPr>
          <w:rFonts w:asciiTheme="minorHAnsi" w:hAnsiTheme="minorHAnsi" w:cstheme="minorHAnsi"/>
          <w:sz w:val="23"/>
          <w:szCs w:val="23"/>
          <w:lang w:val="es-ES"/>
        </w:rPr>
        <w:t>lobal al final del periodo 2017</w:t>
      </w:r>
      <w:r>
        <w:rPr>
          <w:rFonts w:asciiTheme="minorHAnsi" w:hAnsiTheme="minorHAnsi" w:cstheme="minorHAnsi"/>
          <w:sz w:val="23"/>
          <w:szCs w:val="23"/>
          <w:lang w:val="es-ES"/>
        </w:rPr>
        <w:t xml:space="preserve"> fue de un</w:t>
      </w:r>
      <w:r w:rsidRPr="00106F72">
        <w:rPr>
          <w:rFonts w:asciiTheme="minorHAnsi" w:hAnsiTheme="minorHAnsi" w:cstheme="minorHAnsi"/>
          <w:sz w:val="23"/>
          <w:szCs w:val="23"/>
          <w:lang w:val="es-ES"/>
        </w:rPr>
        <w:t xml:space="preserve"> </w:t>
      </w:r>
      <w:r>
        <w:rPr>
          <w:rFonts w:asciiTheme="minorHAnsi" w:hAnsiTheme="minorHAnsi" w:cstheme="minorHAnsi"/>
          <w:sz w:val="23"/>
          <w:szCs w:val="23"/>
          <w:lang w:val="es-ES"/>
        </w:rPr>
        <w:t>76</w:t>
      </w:r>
      <w:r w:rsidRPr="00106F72">
        <w:rPr>
          <w:rFonts w:asciiTheme="minorHAnsi" w:hAnsiTheme="minorHAnsi" w:cstheme="minorHAnsi"/>
          <w:sz w:val="23"/>
          <w:szCs w:val="23"/>
          <w:lang w:val="es-ES"/>
        </w:rPr>
        <w:t xml:space="preserve">%, compuesto por </w:t>
      </w:r>
      <w:r>
        <w:rPr>
          <w:rFonts w:asciiTheme="minorHAnsi" w:hAnsiTheme="minorHAnsi" w:cstheme="minorHAnsi"/>
          <w:sz w:val="23"/>
          <w:szCs w:val="23"/>
          <w:lang w:val="es-ES"/>
        </w:rPr>
        <w:t>los cumplimientos del FOSUVI (90</w:t>
      </w:r>
      <w:r w:rsidRPr="00106F72">
        <w:rPr>
          <w:rFonts w:asciiTheme="minorHAnsi" w:hAnsiTheme="minorHAnsi" w:cstheme="minorHAnsi"/>
          <w:sz w:val="23"/>
          <w:szCs w:val="23"/>
          <w:lang w:val="es-ES"/>
        </w:rPr>
        <w:t>%), Depto. Análisis y Contro</w:t>
      </w:r>
      <w:r>
        <w:rPr>
          <w:rFonts w:asciiTheme="minorHAnsi" w:hAnsiTheme="minorHAnsi" w:cstheme="minorHAnsi"/>
          <w:sz w:val="23"/>
          <w:szCs w:val="23"/>
          <w:lang w:val="es-ES"/>
        </w:rPr>
        <w:t>l (70%) y Depto. Técnico (68%), tal y como se muestra en el siguiente gráfico:</w:t>
      </w:r>
    </w:p>
    <w:p w:rsidR="006173A2" w:rsidRDefault="006173A2" w:rsidP="00E22E1C">
      <w:pPr>
        <w:jc w:val="both"/>
        <w:rPr>
          <w:rFonts w:asciiTheme="minorHAnsi" w:hAnsiTheme="minorHAnsi" w:cstheme="minorHAnsi"/>
          <w:sz w:val="23"/>
          <w:szCs w:val="23"/>
          <w:lang w:val="es-ES"/>
        </w:rPr>
      </w:pPr>
    </w:p>
    <w:p w:rsidR="00E14272" w:rsidRDefault="00E14272" w:rsidP="00E22E1C">
      <w:pPr>
        <w:jc w:val="both"/>
        <w:rPr>
          <w:rFonts w:asciiTheme="minorHAnsi" w:hAnsiTheme="minorHAnsi" w:cstheme="minorHAnsi"/>
          <w:b/>
          <w:smallCaps/>
          <w:color w:val="000000"/>
          <w:szCs w:val="23"/>
          <w:lang w:val="es-ES"/>
        </w:rPr>
      </w:pPr>
    </w:p>
    <w:p w:rsidR="00955FC2" w:rsidRDefault="00955FC2" w:rsidP="00E22E1C">
      <w:pPr>
        <w:jc w:val="both"/>
        <w:rPr>
          <w:rFonts w:asciiTheme="minorHAnsi" w:hAnsiTheme="minorHAnsi" w:cstheme="minorHAnsi"/>
          <w:b/>
          <w:smallCaps/>
          <w:color w:val="000000"/>
          <w:szCs w:val="23"/>
          <w:lang w:val="es-ES"/>
        </w:rPr>
      </w:pPr>
    </w:p>
    <w:p w:rsidR="00955FC2" w:rsidRDefault="00955FC2" w:rsidP="00E22E1C">
      <w:pPr>
        <w:jc w:val="both"/>
        <w:rPr>
          <w:rFonts w:asciiTheme="minorHAnsi" w:hAnsiTheme="minorHAnsi" w:cstheme="minorHAnsi"/>
          <w:b/>
          <w:smallCaps/>
          <w:color w:val="000000"/>
          <w:szCs w:val="23"/>
          <w:lang w:val="es-ES"/>
        </w:rPr>
      </w:pPr>
    </w:p>
    <w:p w:rsidR="00955FC2" w:rsidRDefault="00955FC2" w:rsidP="00E22E1C">
      <w:pPr>
        <w:jc w:val="both"/>
        <w:rPr>
          <w:rFonts w:asciiTheme="minorHAnsi" w:hAnsiTheme="minorHAnsi" w:cstheme="minorHAnsi"/>
          <w:b/>
          <w:smallCaps/>
          <w:color w:val="000000"/>
          <w:szCs w:val="23"/>
          <w:lang w:val="es-ES"/>
        </w:rPr>
      </w:pPr>
    </w:p>
    <w:p w:rsidR="006173A2" w:rsidRPr="00270AF6" w:rsidRDefault="006173A2" w:rsidP="00A62ED4">
      <w:pPr>
        <w:jc w:val="center"/>
        <w:rPr>
          <w:rFonts w:asciiTheme="minorHAnsi" w:hAnsiTheme="minorHAnsi" w:cstheme="minorHAnsi"/>
          <w:b/>
          <w:smallCaps/>
          <w:color w:val="000000"/>
          <w:szCs w:val="23"/>
          <w:lang w:val="es-ES"/>
        </w:rPr>
      </w:pPr>
      <w:r w:rsidRPr="00270AF6">
        <w:rPr>
          <w:rFonts w:asciiTheme="minorHAnsi" w:hAnsiTheme="minorHAnsi" w:cstheme="minorHAnsi"/>
          <w:b/>
          <w:smallCaps/>
          <w:color w:val="000000"/>
          <w:szCs w:val="23"/>
          <w:lang w:val="es-ES"/>
        </w:rPr>
        <w:t>Gráfico No. 3</w:t>
      </w:r>
    </w:p>
    <w:p w:rsidR="006173A2" w:rsidRPr="00270AF6" w:rsidRDefault="006173A2" w:rsidP="00A62ED4">
      <w:pPr>
        <w:jc w:val="center"/>
        <w:rPr>
          <w:rFonts w:asciiTheme="minorHAnsi" w:hAnsiTheme="minorHAnsi" w:cstheme="minorHAnsi"/>
          <w:b/>
          <w:smallCaps/>
          <w:color w:val="000000"/>
          <w:szCs w:val="23"/>
          <w:lang w:val="es-ES"/>
        </w:rPr>
      </w:pPr>
      <w:r w:rsidRPr="00270AF6">
        <w:rPr>
          <w:rFonts w:asciiTheme="minorHAnsi" w:hAnsiTheme="minorHAnsi" w:cstheme="minorHAnsi"/>
          <w:b/>
          <w:smallCaps/>
          <w:color w:val="000000"/>
          <w:szCs w:val="23"/>
          <w:lang w:val="es-ES"/>
        </w:rPr>
        <w:t xml:space="preserve">Cumplimiento </w:t>
      </w:r>
      <w:r w:rsidR="00E47F55" w:rsidRPr="00270AF6">
        <w:rPr>
          <w:rFonts w:asciiTheme="minorHAnsi" w:hAnsiTheme="minorHAnsi" w:cstheme="minorHAnsi"/>
          <w:b/>
          <w:smallCaps/>
          <w:color w:val="000000"/>
          <w:szCs w:val="23"/>
          <w:lang w:val="es-ES"/>
        </w:rPr>
        <w:t xml:space="preserve">Programa </w:t>
      </w:r>
      <w:r w:rsidR="00DE4C2C" w:rsidRPr="00270AF6">
        <w:rPr>
          <w:rFonts w:asciiTheme="minorHAnsi" w:hAnsiTheme="minorHAnsi" w:cstheme="minorHAnsi"/>
          <w:b/>
          <w:smallCaps/>
          <w:color w:val="000000"/>
          <w:szCs w:val="23"/>
          <w:lang w:val="es-ES"/>
        </w:rPr>
        <w:t>Administración</w:t>
      </w:r>
      <w:r w:rsidR="00E47F55" w:rsidRPr="00270AF6">
        <w:rPr>
          <w:rFonts w:asciiTheme="minorHAnsi" w:hAnsiTheme="minorHAnsi" w:cstheme="minorHAnsi"/>
          <w:b/>
          <w:smallCaps/>
          <w:color w:val="000000"/>
          <w:szCs w:val="23"/>
          <w:lang w:val="es-ES"/>
        </w:rPr>
        <w:t xml:space="preserve"> Operaciones</w:t>
      </w:r>
    </w:p>
    <w:p w:rsidR="006173A2" w:rsidRPr="00270AF6" w:rsidRDefault="00163173" w:rsidP="00A62ED4">
      <w:pPr>
        <w:jc w:val="center"/>
        <w:rPr>
          <w:rFonts w:asciiTheme="minorHAnsi" w:hAnsiTheme="minorHAnsi" w:cstheme="minorHAnsi"/>
          <w:b/>
          <w:smallCaps/>
          <w:color w:val="000000"/>
          <w:sz w:val="18"/>
          <w:szCs w:val="23"/>
          <w:lang w:val="es-ES"/>
        </w:rPr>
      </w:pPr>
      <w:r>
        <w:rPr>
          <w:rFonts w:asciiTheme="minorHAnsi" w:hAnsiTheme="minorHAnsi" w:cstheme="minorHAnsi"/>
          <w:b/>
          <w:smallCaps/>
          <w:color w:val="000000"/>
          <w:sz w:val="18"/>
          <w:szCs w:val="23"/>
          <w:lang w:val="es-ES"/>
        </w:rPr>
        <w:t>Diciembre 2017</w:t>
      </w:r>
    </w:p>
    <w:p w:rsidR="006173A2" w:rsidRDefault="006173A2" w:rsidP="00A62ED4">
      <w:pPr>
        <w:jc w:val="center"/>
        <w:rPr>
          <w:rFonts w:asciiTheme="minorHAnsi" w:hAnsiTheme="minorHAnsi" w:cstheme="minorHAnsi"/>
          <w:sz w:val="23"/>
          <w:szCs w:val="23"/>
          <w:lang w:val="es-ES"/>
        </w:rPr>
      </w:pPr>
    </w:p>
    <w:p w:rsidR="006173A2" w:rsidRPr="00105949" w:rsidRDefault="007049DA" w:rsidP="00A62ED4">
      <w:pPr>
        <w:jc w:val="center"/>
        <w:rPr>
          <w:rFonts w:asciiTheme="minorHAnsi" w:hAnsiTheme="minorHAnsi" w:cstheme="minorHAnsi"/>
          <w:sz w:val="23"/>
          <w:szCs w:val="23"/>
          <w:lang w:val="es-ES"/>
        </w:rPr>
      </w:pPr>
      <w:r>
        <w:rPr>
          <w:noProof/>
          <w:lang w:val="es-ES" w:eastAsia="es-ES"/>
        </w:rPr>
        <w:drawing>
          <wp:inline distT="0" distB="0" distL="0" distR="0" wp14:anchorId="134BA210" wp14:editId="57950233">
            <wp:extent cx="4572000" cy="2499360"/>
            <wp:effectExtent l="0" t="0" r="19050" b="1524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2780" w:rsidRDefault="00AA2780" w:rsidP="00E22E1C">
      <w:pPr>
        <w:shd w:val="clear" w:color="auto" w:fill="FFFFFF"/>
        <w:jc w:val="both"/>
        <w:rPr>
          <w:rFonts w:asciiTheme="minorHAnsi" w:hAnsiTheme="minorHAnsi" w:cstheme="minorHAnsi"/>
          <w:b/>
          <w:color w:val="000000"/>
          <w:lang w:val="es-ES"/>
        </w:rPr>
      </w:pPr>
    </w:p>
    <w:p w:rsidR="001B32D3" w:rsidRDefault="00A13AD0" w:rsidP="00E22E1C">
      <w:pPr>
        <w:jc w:val="both"/>
        <w:rPr>
          <w:rFonts w:asciiTheme="minorHAnsi" w:hAnsiTheme="minorHAnsi" w:cstheme="minorHAnsi"/>
          <w:sz w:val="23"/>
          <w:szCs w:val="23"/>
          <w:lang w:val="es-ES"/>
        </w:rPr>
      </w:pPr>
      <w:r>
        <w:rPr>
          <w:rFonts w:asciiTheme="minorHAnsi" w:hAnsiTheme="minorHAnsi" w:cstheme="minorHAnsi"/>
          <w:sz w:val="23"/>
          <w:szCs w:val="23"/>
          <w:lang w:val="es-ES"/>
        </w:rPr>
        <w:t>En l</w:t>
      </w:r>
      <w:r w:rsidR="001B32D3">
        <w:rPr>
          <w:rFonts w:asciiTheme="minorHAnsi" w:hAnsiTheme="minorHAnsi" w:cstheme="minorHAnsi"/>
          <w:sz w:val="23"/>
          <w:szCs w:val="23"/>
          <w:lang w:val="es-ES"/>
        </w:rPr>
        <w:t xml:space="preserve">a </w:t>
      </w:r>
      <w:r w:rsidR="001B32D3" w:rsidRPr="00DC215C">
        <w:rPr>
          <w:rFonts w:asciiTheme="minorHAnsi" w:hAnsiTheme="minorHAnsi" w:cstheme="minorHAnsi"/>
          <w:sz w:val="23"/>
          <w:szCs w:val="23"/>
          <w:u w:val="single"/>
          <w:lang w:val="es-ES"/>
        </w:rPr>
        <w:t>Dirección FOSUVI</w:t>
      </w:r>
      <w:r w:rsidR="001B32D3">
        <w:rPr>
          <w:rFonts w:asciiTheme="minorHAnsi" w:hAnsiTheme="minorHAnsi" w:cstheme="minorHAnsi"/>
          <w:sz w:val="23"/>
          <w:szCs w:val="23"/>
          <w:lang w:val="es-ES"/>
        </w:rPr>
        <w:t xml:space="preserve"> </w:t>
      </w:r>
      <w:r w:rsidR="00EE79F0">
        <w:rPr>
          <w:rFonts w:asciiTheme="minorHAnsi" w:hAnsiTheme="minorHAnsi" w:cstheme="minorHAnsi"/>
          <w:sz w:val="23"/>
          <w:szCs w:val="23"/>
          <w:lang w:val="es-ES"/>
        </w:rPr>
        <w:t xml:space="preserve">su </w:t>
      </w:r>
      <w:r w:rsidR="007C0651">
        <w:rPr>
          <w:rFonts w:asciiTheme="minorHAnsi" w:hAnsiTheme="minorHAnsi" w:cstheme="minorHAnsi"/>
          <w:sz w:val="23"/>
          <w:szCs w:val="23"/>
          <w:lang w:val="es-ES"/>
        </w:rPr>
        <w:t>desempeño se debe al cumplimiento y desviaciones de las siguientes metas</w:t>
      </w:r>
      <w:r w:rsidR="001B32D3">
        <w:rPr>
          <w:rFonts w:asciiTheme="minorHAnsi" w:hAnsiTheme="minorHAnsi" w:cstheme="minorHAnsi"/>
          <w:sz w:val="23"/>
          <w:szCs w:val="23"/>
          <w:lang w:val="es-ES"/>
        </w:rPr>
        <w:t xml:space="preserve">: </w:t>
      </w:r>
    </w:p>
    <w:p w:rsidR="001B32D3" w:rsidRDefault="001B32D3" w:rsidP="00E22E1C">
      <w:pPr>
        <w:jc w:val="both"/>
        <w:rPr>
          <w:rFonts w:asciiTheme="minorHAnsi" w:hAnsiTheme="minorHAnsi" w:cstheme="minorHAnsi"/>
          <w:sz w:val="23"/>
          <w:szCs w:val="23"/>
          <w:lang w:val="es-ES"/>
        </w:rPr>
      </w:pPr>
    </w:p>
    <w:p w:rsidR="001B32D3" w:rsidRPr="000926ED" w:rsidRDefault="00BA6C43" w:rsidP="00E22E1C">
      <w:pPr>
        <w:pStyle w:val="Prrafodelista"/>
        <w:numPr>
          <w:ilvl w:val="0"/>
          <w:numId w:val="25"/>
        </w:numPr>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02.01.01.01 </w:t>
      </w:r>
      <w:r w:rsidR="001B32D3" w:rsidRPr="00E254CD">
        <w:rPr>
          <w:rFonts w:asciiTheme="minorHAnsi" w:hAnsiTheme="minorHAnsi" w:cstheme="minorHAnsi"/>
          <w:sz w:val="23"/>
          <w:szCs w:val="23"/>
          <w:lang w:val="es-ES"/>
        </w:rPr>
        <w:t>“Pago de Bonos Familiares de Vivienda”</w:t>
      </w:r>
      <w:r w:rsidR="001B32D3">
        <w:rPr>
          <w:rFonts w:asciiTheme="minorHAnsi" w:hAnsiTheme="minorHAnsi" w:cstheme="minorHAnsi"/>
          <w:sz w:val="23"/>
          <w:szCs w:val="23"/>
          <w:lang w:val="es-ES"/>
        </w:rPr>
        <w:t xml:space="preserve">, se pagaron </w:t>
      </w:r>
      <w:r w:rsidR="00A64A86">
        <w:rPr>
          <w:rFonts w:asciiTheme="minorHAnsi" w:hAnsiTheme="minorHAnsi" w:cstheme="minorHAnsi"/>
          <w:sz w:val="23"/>
          <w:szCs w:val="23"/>
          <w:lang w:val="es-ES"/>
        </w:rPr>
        <w:t>11,155</w:t>
      </w:r>
      <w:r w:rsidR="001B32D3">
        <w:rPr>
          <w:rFonts w:asciiTheme="minorHAnsi" w:hAnsiTheme="minorHAnsi" w:cstheme="minorHAnsi"/>
          <w:sz w:val="23"/>
          <w:szCs w:val="23"/>
          <w:lang w:val="es-ES"/>
        </w:rPr>
        <w:t xml:space="preserve"> bonos </w:t>
      </w:r>
      <w:r w:rsidR="00A64A86">
        <w:rPr>
          <w:rFonts w:asciiTheme="minorHAnsi" w:hAnsiTheme="minorHAnsi" w:cstheme="minorHAnsi"/>
          <w:sz w:val="23"/>
          <w:szCs w:val="23"/>
          <w:lang w:val="es-ES"/>
        </w:rPr>
        <w:t xml:space="preserve">alcanzando un cumplimiento del 99%, se pagaron 3,093 bonos que habían quedado pendientes de pagar </w:t>
      </w:r>
      <w:r w:rsidR="00A13AD0">
        <w:rPr>
          <w:rFonts w:asciiTheme="minorHAnsi" w:hAnsiTheme="minorHAnsi" w:cstheme="minorHAnsi"/>
          <w:sz w:val="23"/>
          <w:szCs w:val="23"/>
          <w:lang w:val="es-ES"/>
        </w:rPr>
        <w:t xml:space="preserve">en el </w:t>
      </w:r>
      <w:r w:rsidR="00A64A86">
        <w:rPr>
          <w:rFonts w:asciiTheme="minorHAnsi" w:hAnsiTheme="minorHAnsi" w:cstheme="minorHAnsi"/>
          <w:sz w:val="23"/>
          <w:szCs w:val="23"/>
          <w:lang w:val="es-ES"/>
        </w:rPr>
        <w:t xml:space="preserve">2016; además, las Mutuales Cartago y Grupo </w:t>
      </w:r>
      <w:r w:rsidR="00BB1AFB">
        <w:rPr>
          <w:rFonts w:asciiTheme="minorHAnsi" w:hAnsiTheme="minorHAnsi" w:cstheme="minorHAnsi"/>
          <w:sz w:val="23"/>
          <w:szCs w:val="23"/>
          <w:lang w:val="es-ES"/>
        </w:rPr>
        <w:t xml:space="preserve">Mutual </w:t>
      </w:r>
      <w:r w:rsidR="00A64A86">
        <w:rPr>
          <w:rFonts w:asciiTheme="minorHAnsi" w:hAnsiTheme="minorHAnsi" w:cstheme="minorHAnsi"/>
          <w:sz w:val="23"/>
          <w:szCs w:val="23"/>
          <w:lang w:val="es-ES"/>
        </w:rPr>
        <w:t xml:space="preserve">tramitaron el 47.7% de los bonos pagados en el periodo. </w:t>
      </w:r>
    </w:p>
    <w:p w:rsidR="000926ED" w:rsidRDefault="000926ED" w:rsidP="00E22E1C">
      <w:pPr>
        <w:pStyle w:val="Prrafodelista"/>
        <w:jc w:val="both"/>
        <w:rPr>
          <w:rFonts w:asciiTheme="minorHAnsi" w:hAnsiTheme="minorHAnsi" w:cstheme="minorHAnsi"/>
          <w:sz w:val="23"/>
          <w:szCs w:val="23"/>
          <w:lang w:val="es-ES"/>
        </w:rPr>
      </w:pPr>
    </w:p>
    <w:p w:rsidR="00E8565C" w:rsidRDefault="001F0560" w:rsidP="00E22E1C">
      <w:pPr>
        <w:pStyle w:val="Prrafodelista"/>
        <w:numPr>
          <w:ilvl w:val="0"/>
          <w:numId w:val="25"/>
        </w:numPr>
        <w:jc w:val="both"/>
        <w:rPr>
          <w:rFonts w:asciiTheme="minorHAnsi" w:hAnsiTheme="minorHAnsi" w:cstheme="minorHAnsi"/>
          <w:sz w:val="23"/>
          <w:szCs w:val="23"/>
          <w:lang w:val="es-ES"/>
        </w:rPr>
      </w:pPr>
      <w:r>
        <w:rPr>
          <w:rFonts w:asciiTheme="minorHAnsi" w:hAnsiTheme="minorHAnsi" w:cstheme="minorHAnsi"/>
          <w:sz w:val="23"/>
          <w:szCs w:val="23"/>
          <w:lang w:val="es-ES"/>
        </w:rPr>
        <w:t>02.01.</w:t>
      </w:r>
      <w:r w:rsidR="00E8565C">
        <w:rPr>
          <w:rFonts w:asciiTheme="minorHAnsi" w:hAnsiTheme="minorHAnsi" w:cstheme="minorHAnsi"/>
          <w:sz w:val="23"/>
          <w:szCs w:val="23"/>
          <w:lang w:val="es-ES"/>
        </w:rPr>
        <w:t>01.0</w:t>
      </w:r>
      <w:r w:rsidR="009F05C4">
        <w:rPr>
          <w:rFonts w:asciiTheme="minorHAnsi" w:hAnsiTheme="minorHAnsi" w:cstheme="minorHAnsi"/>
          <w:sz w:val="23"/>
          <w:szCs w:val="23"/>
          <w:lang w:val="es-ES"/>
        </w:rPr>
        <w:t>3</w:t>
      </w:r>
      <w:r>
        <w:rPr>
          <w:rFonts w:asciiTheme="minorHAnsi" w:hAnsiTheme="minorHAnsi" w:cstheme="minorHAnsi"/>
          <w:sz w:val="23"/>
          <w:szCs w:val="23"/>
          <w:lang w:val="es-ES"/>
        </w:rPr>
        <w:t xml:space="preserve"> </w:t>
      </w:r>
      <w:r w:rsidR="001B32D3" w:rsidRPr="00E254CD">
        <w:rPr>
          <w:rFonts w:asciiTheme="minorHAnsi" w:hAnsiTheme="minorHAnsi" w:cstheme="minorHAnsi"/>
          <w:sz w:val="23"/>
          <w:szCs w:val="23"/>
          <w:lang w:val="es-ES"/>
        </w:rPr>
        <w:t>“</w:t>
      </w:r>
      <w:r>
        <w:rPr>
          <w:rFonts w:asciiTheme="minorHAnsi" w:hAnsiTheme="minorHAnsi" w:cstheme="minorHAnsi"/>
          <w:sz w:val="23"/>
          <w:szCs w:val="23"/>
          <w:lang w:val="es-ES"/>
        </w:rPr>
        <w:t>Otorgar bonos en el programa RAMT</w:t>
      </w:r>
      <w:r w:rsidR="001B32D3" w:rsidRPr="00E254CD">
        <w:rPr>
          <w:rFonts w:asciiTheme="minorHAnsi" w:hAnsiTheme="minorHAnsi" w:cstheme="minorHAnsi"/>
          <w:sz w:val="23"/>
          <w:szCs w:val="23"/>
          <w:lang w:val="es-ES"/>
        </w:rPr>
        <w:t>”</w:t>
      </w:r>
      <w:r w:rsidR="00D22DB6">
        <w:rPr>
          <w:rFonts w:asciiTheme="minorHAnsi" w:hAnsiTheme="minorHAnsi" w:cstheme="minorHAnsi"/>
          <w:sz w:val="23"/>
          <w:szCs w:val="23"/>
          <w:lang w:val="es-ES"/>
        </w:rPr>
        <w:t xml:space="preserve"> </w:t>
      </w:r>
      <w:r w:rsidR="00D22DB6" w:rsidRPr="00D22DB6">
        <w:rPr>
          <w:rFonts w:asciiTheme="minorHAnsi" w:hAnsiTheme="minorHAnsi" w:cstheme="minorHAnsi"/>
          <w:sz w:val="20"/>
          <w:szCs w:val="23"/>
          <w:lang w:val="es-ES"/>
        </w:rPr>
        <w:t>(100%)</w:t>
      </w:r>
      <w:r w:rsidR="001B32D3" w:rsidRPr="00D22DB6">
        <w:rPr>
          <w:rFonts w:asciiTheme="minorHAnsi" w:hAnsiTheme="minorHAnsi" w:cstheme="minorHAnsi"/>
          <w:sz w:val="20"/>
          <w:szCs w:val="23"/>
          <w:lang w:val="es-ES"/>
        </w:rPr>
        <w:t xml:space="preserve">, </w:t>
      </w:r>
      <w:r w:rsidR="00765C87">
        <w:rPr>
          <w:rFonts w:asciiTheme="minorHAnsi" w:hAnsiTheme="minorHAnsi" w:cstheme="minorHAnsi"/>
          <w:sz w:val="23"/>
          <w:szCs w:val="23"/>
          <w:lang w:val="es-ES"/>
        </w:rPr>
        <w:t xml:space="preserve">se pagaron </w:t>
      </w:r>
      <w:r w:rsidR="009F05C4">
        <w:rPr>
          <w:rFonts w:asciiTheme="minorHAnsi" w:hAnsiTheme="minorHAnsi" w:cstheme="minorHAnsi"/>
          <w:sz w:val="23"/>
          <w:szCs w:val="23"/>
          <w:lang w:val="es-ES"/>
        </w:rPr>
        <w:t>1026</w:t>
      </w:r>
      <w:r w:rsidR="00765C87">
        <w:rPr>
          <w:rFonts w:asciiTheme="minorHAnsi" w:hAnsiTheme="minorHAnsi" w:cstheme="minorHAnsi"/>
          <w:sz w:val="23"/>
          <w:szCs w:val="23"/>
          <w:lang w:val="es-ES"/>
        </w:rPr>
        <w:t xml:space="preserve"> bonos bajo la modalidad de reparación, ampliación, mejoras y terminación de vivi</w:t>
      </w:r>
      <w:r w:rsidR="00D24799">
        <w:rPr>
          <w:rFonts w:asciiTheme="minorHAnsi" w:hAnsiTheme="minorHAnsi" w:cstheme="minorHAnsi"/>
          <w:sz w:val="23"/>
          <w:szCs w:val="23"/>
          <w:lang w:val="es-ES"/>
        </w:rPr>
        <w:t xml:space="preserve">enda. </w:t>
      </w:r>
    </w:p>
    <w:p w:rsidR="00D24799" w:rsidRPr="00D24799" w:rsidRDefault="00D24799" w:rsidP="00E22E1C">
      <w:pPr>
        <w:pStyle w:val="Prrafodelista"/>
        <w:jc w:val="both"/>
        <w:rPr>
          <w:rFonts w:asciiTheme="minorHAnsi" w:hAnsiTheme="minorHAnsi" w:cstheme="minorHAnsi"/>
          <w:sz w:val="23"/>
          <w:szCs w:val="23"/>
          <w:lang w:val="es-ES"/>
        </w:rPr>
      </w:pPr>
    </w:p>
    <w:p w:rsidR="00E8565C" w:rsidRPr="005F5B61" w:rsidRDefault="00953373" w:rsidP="00E22E1C">
      <w:pPr>
        <w:pStyle w:val="Prrafodelista"/>
        <w:numPr>
          <w:ilvl w:val="0"/>
          <w:numId w:val="25"/>
        </w:numPr>
        <w:jc w:val="both"/>
        <w:rPr>
          <w:rFonts w:asciiTheme="minorHAnsi" w:hAnsiTheme="minorHAnsi" w:cstheme="minorHAnsi"/>
          <w:sz w:val="23"/>
          <w:szCs w:val="23"/>
          <w:lang w:val="es-ES"/>
        </w:rPr>
      </w:pPr>
      <w:r w:rsidRPr="00953373">
        <w:rPr>
          <w:rFonts w:asciiTheme="minorHAnsi" w:hAnsiTheme="minorHAnsi" w:cstheme="minorHAnsi"/>
          <w:sz w:val="23"/>
          <w:szCs w:val="23"/>
          <w:lang w:val="es-ES"/>
        </w:rPr>
        <w:t xml:space="preserve">02.01.01.04 </w:t>
      </w:r>
      <w:r>
        <w:rPr>
          <w:rFonts w:asciiTheme="minorHAnsi" w:hAnsiTheme="minorHAnsi" w:cstheme="minorHAnsi"/>
          <w:sz w:val="23"/>
          <w:szCs w:val="23"/>
          <w:lang w:val="es-ES"/>
        </w:rPr>
        <w:t>“</w:t>
      </w:r>
      <w:r w:rsidRPr="005F5B61">
        <w:rPr>
          <w:rFonts w:asciiTheme="minorHAnsi" w:hAnsiTheme="minorHAnsi" w:cstheme="minorHAnsi"/>
          <w:sz w:val="23"/>
          <w:szCs w:val="23"/>
          <w:lang w:val="es-ES"/>
        </w:rPr>
        <w:t>Desembolsos presupuestario</w:t>
      </w:r>
      <w:r w:rsidR="00270AF6" w:rsidRPr="005F5B61">
        <w:rPr>
          <w:rFonts w:asciiTheme="minorHAnsi" w:hAnsiTheme="minorHAnsi" w:cstheme="minorHAnsi"/>
          <w:sz w:val="23"/>
          <w:szCs w:val="23"/>
          <w:lang w:val="es-ES"/>
        </w:rPr>
        <w:t>s</w:t>
      </w:r>
      <w:r w:rsidRPr="005F5B61">
        <w:rPr>
          <w:rFonts w:asciiTheme="minorHAnsi" w:hAnsiTheme="minorHAnsi" w:cstheme="minorHAnsi"/>
          <w:sz w:val="23"/>
          <w:szCs w:val="23"/>
          <w:lang w:val="es-ES"/>
        </w:rPr>
        <w:t>”</w:t>
      </w:r>
      <w:r w:rsidR="005F5FB4" w:rsidRPr="005F5B61">
        <w:rPr>
          <w:rFonts w:asciiTheme="minorHAnsi" w:hAnsiTheme="minorHAnsi" w:cstheme="minorHAnsi"/>
          <w:sz w:val="23"/>
          <w:szCs w:val="23"/>
          <w:lang w:val="es-ES"/>
        </w:rPr>
        <w:t xml:space="preserve"> </w:t>
      </w:r>
      <w:r w:rsidR="00DA586A" w:rsidRPr="005F5B61">
        <w:rPr>
          <w:rFonts w:asciiTheme="minorHAnsi" w:hAnsiTheme="minorHAnsi" w:cstheme="minorHAnsi"/>
          <w:sz w:val="20"/>
          <w:szCs w:val="23"/>
          <w:lang w:val="es-ES"/>
        </w:rPr>
        <w:t>(</w:t>
      </w:r>
      <w:r w:rsidR="00947EEC">
        <w:rPr>
          <w:rFonts w:asciiTheme="minorHAnsi" w:hAnsiTheme="minorHAnsi" w:cstheme="minorHAnsi"/>
          <w:sz w:val="20"/>
          <w:szCs w:val="23"/>
          <w:lang w:val="es-ES"/>
        </w:rPr>
        <w:t>78</w:t>
      </w:r>
      <w:r w:rsidRPr="005F5B61">
        <w:rPr>
          <w:rFonts w:asciiTheme="minorHAnsi" w:hAnsiTheme="minorHAnsi" w:cstheme="minorHAnsi"/>
          <w:sz w:val="20"/>
          <w:szCs w:val="23"/>
          <w:lang w:val="es-ES"/>
        </w:rPr>
        <w:t>%)</w:t>
      </w:r>
      <w:r w:rsidR="005F5FB4" w:rsidRPr="005F5B61">
        <w:rPr>
          <w:rFonts w:asciiTheme="minorHAnsi" w:hAnsiTheme="minorHAnsi" w:cstheme="minorHAnsi"/>
          <w:sz w:val="20"/>
          <w:szCs w:val="23"/>
          <w:lang w:val="es-ES"/>
        </w:rPr>
        <w:t xml:space="preserve">, </w:t>
      </w:r>
      <w:r w:rsidR="00453F1C" w:rsidRPr="005F5B61">
        <w:rPr>
          <w:rFonts w:asciiTheme="minorHAnsi" w:hAnsiTheme="minorHAnsi" w:cstheme="minorHAnsi"/>
          <w:sz w:val="23"/>
          <w:szCs w:val="23"/>
          <w:lang w:val="es-ES"/>
        </w:rPr>
        <w:t xml:space="preserve">al cierre se han </w:t>
      </w:r>
      <w:r w:rsidR="00270AF6" w:rsidRPr="005F5B61">
        <w:rPr>
          <w:rFonts w:asciiTheme="minorHAnsi" w:hAnsiTheme="minorHAnsi" w:cstheme="minorHAnsi"/>
          <w:sz w:val="23"/>
          <w:szCs w:val="23"/>
          <w:lang w:val="es-ES"/>
        </w:rPr>
        <w:t>desembolsado</w:t>
      </w:r>
      <w:r w:rsidR="00F95AC3" w:rsidRPr="005F5B61">
        <w:rPr>
          <w:rFonts w:asciiTheme="minorHAnsi" w:hAnsiTheme="minorHAnsi" w:cstheme="minorHAnsi"/>
          <w:sz w:val="23"/>
          <w:szCs w:val="23"/>
          <w:lang w:val="es-ES"/>
        </w:rPr>
        <w:t xml:space="preserve"> ¢</w:t>
      </w:r>
      <w:r w:rsidR="00947EEC">
        <w:rPr>
          <w:rFonts w:asciiTheme="minorHAnsi" w:hAnsiTheme="minorHAnsi" w:cstheme="minorHAnsi"/>
          <w:sz w:val="23"/>
          <w:szCs w:val="23"/>
          <w:lang w:val="es-ES"/>
        </w:rPr>
        <w:t>95</w:t>
      </w:r>
      <w:r w:rsidR="00E622DE" w:rsidRPr="005F5B61">
        <w:rPr>
          <w:rFonts w:asciiTheme="minorHAnsi" w:hAnsiTheme="minorHAnsi" w:cstheme="minorHAnsi"/>
          <w:sz w:val="23"/>
          <w:szCs w:val="23"/>
          <w:lang w:val="es-ES"/>
        </w:rPr>
        <w:t>,</w:t>
      </w:r>
      <w:r w:rsidR="00947EEC">
        <w:rPr>
          <w:rFonts w:asciiTheme="minorHAnsi" w:hAnsiTheme="minorHAnsi" w:cstheme="minorHAnsi"/>
          <w:sz w:val="23"/>
          <w:szCs w:val="23"/>
          <w:lang w:val="es-ES"/>
        </w:rPr>
        <w:t>141</w:t>
      </w:r>
      <w:r w:rsidR="00E622DE" w:rsidRPr="005F5B61">
        <w:rPr>
          <w:rFonts w:asciiTheme="minorHAnsi" w:hAnsiTheme="minorHAnsi" w:cstheme="minorHAnsi"/>
          <w:sz w:val="23"/>
          <w:szCs w:val="23"/>
          <w:lang w:val="es-ES"/>
        </w:rPr>
        <w:t>.</w:t>
      </w:r>
      <w:r w:rsidR="00947EEC">
        <w:rPr>
          <w:rFonts w:asciiTheme="minorHAnsi" w:hAnsiTheme="minorHAnsi" w:cstheme="minorHAnsi"/>
          <w:sz w:val="23"/>
          <w:szCs w:val="23"/>
          <w:lang w:val="es-ES"/>
        </w:rPr>
        <w:t>6</w:t>
      </w:r>
      <w:r w:rsidR="00E622DE" w:rsidRPr="005F5B61">
        <w:rPr>
          <w:rFonts w:asciiTheme="minorHAnsi" w:hAnsiTheme="minorHAnsi" w:cstheme="minorHAnsi"/>
          <w:sz w:val="23"/>
          <w:szCs w:val="23"/>
          <w:lang w:val="es-ES"/>
        </w:rPr>
        <w:t xml:space="preserve">0 </w:t>
      </w:r>
      <w:r w:rsidR="00A82E3F" w:rsidRPr="005F5B61">
        <w:rPr>
          <w:rFonts w:asciiTheme="minorHAnsi" w:hAnsiTheme="minorHAnsi" w:cstheme="minorHAnsi"/>
          <w:sz w:val="23"/>
          <w:szCs w:val="23"/>
          <w:lang w:val="es-ES"/>
        </w:rPr>
        <w:t xml:space="preserve">millones, </w:t>
      </w:r>
      <w:r w:rsidR="00ED20DA" w:rsidRPr="005F5B61">
        <w:rPr>
          <w:rFonts w:asciiTheme="minorHAnsi" w:hAnsiTheme="minorHAnsi" w:cstheme="minorHAnsi"/>
          <w:sz w:val="23"/>
          <w:szCs w:val="23"/>
          <w:lang w:val="es-ES"/>
        </w:rPr>
        <w:t xml:space="preserve">el cual </w:t>
      </w:r>
      <w:r w:rsidR="00A82E3F" w:rsidRPr="005F5B61">
        <w:rPr>
          <w:rFonts w:asciiTheme="minorHAnsi" w:hAnsiTheme="minorHAnsi" w:cstheme="minorHAnsi"/>
          <w:sz w:val="23"/>
          <w:szCs w:val="23"/>
          <w:lang w:val="es-ES"/>
        </w:rPr>
        <w:t xml:space="preserve">corresponde a </w:t>
      </w:r>
      <w:r w:rsidR="00ED20DA" w:rsidRPr="005F5B61">
        <w:rPr>
          <w:rFonts w:asciiTheme="minorHAnsi" w:hAnsiTheme="minorHAnsi" w:cstheme="minorHAnsi"/>
          <w:sz w:val="23"/>
          <w:szCs w:val="23"/>
          <w:lang w:val="es-ES"/>
        </w:rPr>
        <w:t xml:space="preserve">los programas de </w:t>
      </w:r>
      <w:r w:rsidR="00A82E3F" w:rsidRPr="005F5B61">
        <w:rPr>
          <w:rFonts w:asciiTheme="minorHAnsi" w:hAnsiTheme="minorHAnsi" w:cstheme="minorHAnsi"/>
          <w:sz w:val="23"/>
          <w:szCs w:val="23"/>
          <w:lang w:val="es-ES"/>
        </w:rPr>
        <w:t>Bono Ordinario ¢</w:t>
      </w:r>
      <w:r w:rsidR="00CB68BF">
        <w:rPr>
          <w:rFonts w:asciiTheme="minorHAnsi" w:hAnsiTheme="minorHAnsi" w:cstheme="minorHAnsi"/>
          <w:sz w:val="23"/>
          <w:szCs w:val="23"/>
          <w:lang w:val="es-ES"/>
        </w:rPr>
        <w:t>60</w:t>
      </w:r>
      <w:r w:rsidR="00A82E3F" w:rsidRPr="005F5B61">
        <w:rPr>
          <w:rFonts w:asciiTheme="minorHAnsi" w:hAnsiTheme="minorHAnsi" w:cstheme="minorHAnsi"/>
          <w:sz w:val="23"/>
          <w:szCs w:val="23"/>
          <w:lang w:val="es-ES"/>
        </w:rPr>
        <w:t>,</w:t>
      </w:r>
      <w:r w:rsidR="00CB68BF">
        <w:rPr>
          <w:rFonts w:asciiTheme="minorHAnsi" w:hAnsiTheme="minorHAnsi" w:cstheme="minorHAnsi"/>
          <w:sz w:val="23"/>
          <w:szCs w:val="23"/>
          <w:lang w:val="es-ES"/>
        </w:rPr>
        <w:t>619</w:t>
      </w:r>
      <w:r w:rsidR="00A82E3F" w:rsidRPr="005F5B61">
        <w:rPr>
          <w:rFonts w:asciiTheme="minorHAnsi" w:hAnsiTheme="minorHAnsi" w:cstheme="minorHAnsi"/>
          <w:sz w:val="23"/>
          <w:szCs w:val="23"/>
          <w:lang w:val="es-ES"/>
        </w:rPr>
        <w:t>.</w:t>
      </w:r>
      <w:r w:rsidR="00CB68BF">
        <w:rPr>
          <w:rFonts w:asciiTheme="minorHAnsi" w:hAnsiTheme="minorHAnsi" w:cstheme="minorHAnsi"/>
          <w:sz w:val="23"/>
          <w:szCs w:val="23"/>
          <w:lang w:val="es-ES"/>
        </w:rPr>
        <w:t>1</w:t>
      </w:r>
      <w:r w:rsidR="00A82E3F" w:rsidRPr="005F5B61">
        <w:rPr>
          <w:rFonts w:asciiTheme="minorHAnsi" w:hAnsiTheme="minorHAnsi" w:cstheme="minorHAnsi"/>
          <w:sz w:val="23"/>
          <w:szCs w:val="23"/>
          <w:lang w:val="es-ES"/>
        </w:rPr>
        <w:t xml:space="preserve">1 millones, Bono Colectivo </w:t>
      </w:r>
      <w:r w:rsidR="00ED20DA" w:rsidRPr="005F5B61">
        <w:rPr>
          <w:rFonts w:asciiTheme="minorHAnsi" w:hAnsiTheme="minorHAnsi" w:cstheme="minorHAnsi"/>
          <w:sz w:val="23"/>
          <w:szCs w:val="23"/>
          <w:lang w:val="es-ES"/>
        </w:rPr>
        <w:t>¢</w:t>
      </w:r>
      <w:r w:rsidR="00CB68BF">
        <w:rPr>
          <w:rFonts w:asciiTheme="minorHAnsi" w:hAnsiTheme="minorHAnsi" w:cstheme="minorHAnsi"/>
          <w:sz w:val="23"/>
          <w:szCs w:val="23"/>
          <w:lang w:val="es-ES"/>
        </w:rPr>
        <w:t>2</w:t>
      </w:r>
      <w:r w:rsidR="00ED20DA" w:rsidRPr="005F5B61">
        <w:rPr>
          <w:rFonts w:asciiTheme="minorHAnsi" w:hAnsiTheme="minorHAnsi" w:cstheme="minorHAnsi"/>
          <w:sz w:val="23"/>
          <w:szCs w:val="23"/>
          <w:lang w:val="es-ES"/>
        </w:rPr>
        <w:t xml:space="preserve">, </w:t>
      </w:r>
      <w:r w:rsidR="00CB68BF">
        <w:rPr>
          <w:rFonts w:asciiTheme="minorHAnsi" w:hAnsiTheme="minorHAnsi" w:cstheme="minorHAnsi"/>
          <w:sz w:val="23"/>
          <w:szCs w:val="23"/>
          <w:lang w:val="es-ES"/>
        </w:rPr>
        <w:t>919</w:t>
      </w:r>
      <w:r w:rsidR="00ED20DA" w:rsidRPr="005F5B61">
        <w:rPr>
          <w:rFonts w:asciiTheme="minorHAnsi" w:hAnsiTheme="minorHAnsi" w:cstheme="minorHAnsi"/>
          <w:sz w:val="23"/>
          <w:szCs w:val="23"/>
          <w:lang w:val="es-ES"/>
        </w:rPr>
        <w:t>.3</w:t>
      </w:r>
      <w:r w:rsidR="00CB68BF">
        <w:rPr>
          <w:rFonts w:asciiTheme="minorHAnsi" w:hAnsiTheme="minorHAnsi" w:cstheme="minorHAnsi"/>
          <w:sz w:val="23"/>
          <w:szCs w:val="23"/>
          <w:lang w:val="es-ES"/>
        </w:rPr>
        <w:t>4</w:t>
      </w:r>
      <w:r w:rsidR="00ED20DA" w:rsidRPr="005F5B61">
        <w:rPr>
          <w:rFonts w:asciiTheme="minorHAnsi" w:hAnsiTheme="minorHAnsi" w:cstheme="minorHAnsi"/>
          <w:sz w:val="23"/>
          <w:szCs w:val="23"/>
          <w:lang w:val="es-ES"/>
        </w:rPr>
        <w:t xml:space="preserve"> millones y Bono articulo 59 ¢</w:t>
      </w:r>
      <w:r w:rsidR="00CB68BF">
        <w:rPr>
          <w:rFonts w:asciiTheme="minorHAnsi" w:hAnsiTheme="minorHAnsi" w:cstheme="minorHAnsi"/>
          <w:sz w:val="23"/>
          <w:szCs w:val="23"/>
          <w:lang w:val="es-ES"/>
        </w:rPr>
        <w:t>31</w:t>
      </w:r>
      <w:r w:rsidR="00ED20DA" w:rsidRPr="005F5B61">
        <w:rPr>
          <w:rFonts w:asciiTheme="minorHAnsi" w:hAnsiTheme="minorHAnsi" w:cstheme="minorHAnsi"/>
          <w:sz w:val="23"/>
          <w:szCs w:val="23"/>
          <w:lang w:val="es-ES"/>
        </w:rPr>
        <w:t xml:space="preserve">, </w:t>
      </w:r>
      <w:r w:rsidR="00CB68BF">
        <w:rPr>
          <w:rFonts w:asciiTheme="minorHAnsi" w:hAnsiTheme="minorHAnsi" w:cstheme="minorHAnsi"/>
          <w:sz w:val="23"/>
          <w:szCs w:val="23"/>
          <w:lang w:val="es-ES"/>
        </w:rPr>
        <w:t>603</w:t>
      </w:r>
      <w:r w:rsidR="00ED20DA" w:rsidRPr="005F5B61">
        <w:rPr>
          <w:rFonts w:asciiTheme="minorHAnsi" w:hAnsiTheme="minorHAnsi" w:cstheme="minorHAnsi"/>
          <w:sz w:val="23"/>
          <w:szCs w:val="23"/>
          <w:lang w:val="es-ES"/>
        </w:rPr>
        <w:t>.</w:t>
      </w:r>
      <w:r w:rsidR="00CB68BF">
        <w:rPr>
          <w:rFonts w:asciiTheme="minorHAnsi" w:hAnsiTheme="minorHAnsi" w:cstheme="minorHAnsi"/>
          <w:sz w:val="23"/>
          <w:szCs w:val="23"/>
          <w:lang w:val="es-ES"/>
        </w:rPr>
        <w:t>0</w:t>
      </w:r>
      <w:r w:rsidR="00ED20DA" w:rsidRPr="005F5B61">
        <w:rPr>
          <w:rFonts w:asciiTheme="minorHAnsi" w:hAnsiTheme="minorHAnsi" w:cstheme="minorHAnsi"/>
          <w:sz w:val="23"/>
          <w:szCs w:val="23"/>
          <w:lang w:val="es-ES"/>
        </w:rPr>
        <w:t xml:space="preserve">5  millones.  </w:t>
      </w:r>
    </w:p>
    <w:p w:rsidR="001F0560" w:rsidRDefault="001F0560" w:rsidP="00E22E1C">
      <w:pPr>
        <w:jc w:val="both"/>
        <w:rPr>
          <w:rFonts w:asciiTheme="minorHAnsi" w:hAnsiTheme="minorHAnsi" w:cstheme="minorHAnsi"/>
          <w:sz w:val="23"/>
          <w:szCs w:val="23"/>
          <w:lang w:val="es-ES"/>
        </w:rPr>
      </w:pPr>
    </w:p>
    <w:p w:rsidR="00AC6B86" w:rsidRPr="00E17E72" w:rsidRDefault="00AC6B86" w:rsidP="00E22E1C">
      <w:pPr>
        <w:pStyle w:val="Prrafodelista"/>
        <w:jc w:val="both"/>
        <w:rPr>
          <w:rFonts w:asciiTheme="minorHAnsi" w:hAnsiTheme="minorHAnsi" w:cstheme="minorHAnsi"/>
          <w:sz w:val="22"/>
          <w:szCs w:val="22"/>
          <w:lang w:val="es-ES"/>
        </w:rPr>
      </w:pPr>
      <w:r w:rsidRPr="00E17E72">
        <w:rPr>
          <w:rFonts w:asciiTheme="minorHAnsi" w:hAnsiTheme="minorHAnsi" w:cstheme="minorHAnsi"/>
          <w:sz w:val="22"/>
          <w:szCs w:val="22"/>
          <w:lang w:val="es-ES"/>
        </w:rPr>
        <w:t>Cabe mencionar que este cumplimiento afecta negativamente al objetivo estratégico F-02 “</w:t>
      </w:r>
      <w:r w:rsidRPr="00E17E72">
        <w:rPr>
          <w:rFonts w:asciiTheme="minorHAnsi" w:hAnsiTheme="minorHAnsi" w:cstheme="minorHAnsi"/>
          <w:i/>
          <w:sz w:val="22"/>
          <w:szCs w:val="22"/>
          <w:lang w:val="es-ES"/>
        </w:rPr>
        <w:t>Mejorar la ejecución del presupuesto FOSUVI</w:t>
      </w:r>
      <w:r w:rsidRPr="00E17E72">
        <w:rPr>
          <w:rFonts w:asciiTheme="minorHAnsi" w:hAnsiTheme="minorHAnsi" w:cstheme="minorHAnsi"/>
          <w:sz w:val="22"/>
          <w:szCs w:val="22"/>
          <w:lang w:val="es-ES"/>
        </w:rPr>
        <w:t xml:space="preserve">”. </w:t>
      </w:r>
    </w:p>
    <w:p w:rsidR="00AC6B86" w:rsidRPr="00BB1AFB" w:rsidRDefault="00AC6B86" w:rsidP="00E22E1C">
      <w:pPr>
        <w:jc w:val="both"/>
        <w:rPr>
          <w:rFonts w:asciiTheme="minorHAnsi" w:hAnsiTheme="minorHAnsi" w:cstheme="minorHAnsi"/>
          <w:sz w:val="23"/>
          <w:szCs w:val="23"/>
          <w:lang w:val="es-ES"/>
        </w:rPr>
      </w:pPr>
    </w:p>
    <w:p w:rsidR="00A47DC9" w:rsidRDefault="00E8565C" w:rsidP="00E22E1C">
      <w:pPr>
        <w:pStyle w:val="Prrafodelista"/>
        <w:numPr>
          <w:ilvl w:val="0"/>
          <w:numId w:val="25"/>
        </w:numPr>
        <w:shd w:val="clear" w:color="auto" w:fill="FFFFFF"/>
        <w:jc w:val="both"/>
        <w:rPr>
          <w:rFonts w:asciiTheme="minorHAnsi" w:hAnsiTheme="minorHAnsi" w:cstheme="minorHAnsi"/>
          <w:sz w:val="23"/>
          <w:szCs w:val="23"/>
          <w:lang w:val="es-ES"/>
        </w:rPr>
      </w:pPr>
      <w:r w:rsidRPr="00F65322">
        <w:rPr>
          <w:rFonts w:asciiTheme="minorHAnsi" w:hAnsiTheme="minorHAnsi" w:cstheme="minorHAnsi"/>
          <w:sz w:val="23"/>
          <w:szCs w:val="23"/>
          <w:lang w:val="es-ES"/>
        </w:rPr>
        <w:t xml:space="preserve">02.01.01.02 </w:t>
      </w:r>
      <w:r w:rsidR="001B32D3" w:rsidRPr="00F65322">
        <w:rPr>
          <w:rFonts w:asciiTheme="minorHAnsi" w:hAnsiTheme="minorHAnsi" w:cstheme="minorHAnsi"/>
          <w:sz w:val="23"/>
          <w:szCs w:val="23"/>
          <w:lang w:val="es-ES"/>
        </w:rPr>
        <w:t>“</w:t>
      </w:r>
      <w:r w:rsidRPr="00F65322">
        <w:rPr>
          <w:rFonts w:asciiTheme="minorHAnsi" w:hAnsiTheme="minorHAnsi" w:cstheme="minorHAnsi"/>
          <w:sz w:val="23"/>
          <w:szCs w:val="23"/>
          <w:lang w:val="es-ES"/>
        </w:rPr>
        <w:t>Cantidad de operaciones de bono – crédito clase media y baja</w:t>
      </w:r>
      <w:r w:rsidR="001B32D3" w:rsidRPr="00F65322">
        <w:rPr>
          <w:rFonts w:asciiTheme="minorHAnsi" w:hAnsiTheme="minorHAnsi" w:cstheme="minorHAnsi"/>
          <w:sz w:val="23"/>
          <w:szCs w:val="23"/>
          <w:lang w:val="es-ES"/>
        </w:rPr>
        <w:t>”</w:t>
      </w:r>
      <w:r w:rsidRPr="00F65322">
        <w:rPr>
          <w:rFonts w:asciiTheme="minorHAnsi" w:hAnsiTheme="minorHAnsi" w:cstheme="minorHAnsi"/>
          <w:sz w:val="23"/>
          <w:szCs w:val="23"/>
          <w:lang w:val="es-ES"/>
        </w:rPr>
        <w:t xml:space="preserve"> (</w:t>
      </w:r>
      <w:r w:rsidR="00F65322" w:rsidRPr="00F65322">
        <w:rPr>
          <w:rFonts w:asciiTheme="minorHAnsi" w:hAnsiTheme="minorHAnsi" w:cstheme="minorHAnsi"/>
          <w:sz w:val="23"/>
          <w:szCs w:val="23"/>
          <w:lang w:val="es-ES"/>
        </w:rPr>
        <w:t>64</w:t>
      </w:r>
      <w:r w:rsidRPr="00F65322">
        <w:rPr>
          <w:rFonts w:asciiTheme="minorHAnsi" w:hAnsiTheme="minorHAnsi" w:cstheme="minorHAnsi"/>
          <w:sz w:val="23"/>
          <w:szCs w:val="23"/>
          <w:lang w:val="es-ES"/>
        </w:rPr>
        <w:t>%)</w:t>
      </w:r>
      <w:r w:rsidR="001B32D3" w:rsidRPr="00F65322">
        <w:rPr>
          <w:rFonts w:asciiTheme="minorHAnsi" w:hAnsiTheme="minorHAnsi" w:cstheme="minorHAnsi"/>
          <w:sz w:val="23"/>
          <w:szCs w:val="23"/>
          <w:lang w:val="es-ES"/>
        </w:rPr>
        <w:t xml:space="preserve">, </w:t>
      </w:r>
      <w:r w:rsidR="008F44B4" w:rsidRPr="00F65322">
        <w:rPr>
          <w:rFonts w:asciiTheme="minorHAnsi" w:hAnsiTheme="minorHAnsi" w:cstheme="minorHAnsi"/>
          <w:sz w:val="23"/>
          <w:szCs w:val="23"/>
          <w:lang w:val="es-ES"/>
        </w:rPr>
        <w:t xml:space="preserve">se pagaron </w:t>
      </w:r>
      <w:r w:rsidR="00F65322" w:rsidRPr="00F65322">
        <w:rPr>
          <w:rFonts w:asciiTheme="minorHAnsi" w:hAnsiTheme="minorHAnsi" w:cstheme="minorHAnsi"/>
          <w:sz w:val="23"/>
          <w:szCs w:val="23"/>
          <w:lang w:val="es-ES"/>
        </w:rPr>
        <w:t>300</w:t>
      </w:r>
      <w:r w:rsidR="008F44B4" w:rsidRPr="00F65322">
        <w:rPr>
          <w:rFonts w:asciiTheme="minorHAnsi" w:hAnsiTheme="minorHAnsi" w:cstheme="minorHAnsi"/>
          <w:sz w:val="23"/>
          <w:szCs w:val="23"/>
          <w:lang w:val="es-ES"/>
        </w:rPr>
        <w:t xml:space="preserve"> casos</w:t>
      </w:r>
      <w:r w:rsidR="00270AF6" w:rsidRPr="00F65322">
        <w:rPr>
          <w:rFonts w:asciiTheme="minorHAnsi" w:hAnsiTheme="minorHAnsi" w:cstheme="minorHAnsi"/>
          <w:sz w:val="23"/>
          <w:szCs w:val="23"/>
          <w:lang w:val="es-ES"/>
        </w:rPr>
        <w:t>,</w:t>
      </w:r>
      <w:r w:rsidR="008F44B4" w:rsidRPr="00F65322">
        <w:rPr>
          <w:rFonts w:asciiTheme="minorHAnsi" w:hAnsiTheme="minorHAnsi" w:cstheme="minorHAnsi"/>
          <w:sz w:val="23"/>
          <w:szCs w:val="23"/>
          <w:lang w:val="es-ES"/>
        </w:rPr>
        <w:t xml:space="preserve"> se presentó un rezago de </w:t>
      </w:r>
      <w:r w:rsidR="00F65322" w:rsidRPr="00F65322">
        <w:rPr>
          <w:rFonts w:asciiTheme="minorHAnsi" w:hAnsiTheme="minorHAnsi" w:cstheme="minorHAnsi"/>
          <w:sz w:val="23"/>
          <w:szCs w:val="23"/>
          <w:lang w:val="es-ES"/>
        </w:rPr>
        <w:t>122 bonos emitidos pendientes de formalizar y pagar,</w:t>
      </w:r>
      <w:r w:rsidR="008F44B4" w:rsidRPr="00F65322">
        <w:rPr>
          <w:rFonts w:asciiTheme="minorHAnsi" w:hAnsiTheme="minorHAnsi" w:cstheme="minorHAnsi"/>
          <w:sz w:val="23"/>
          <w:szCs w:val="23"/>
          <w:lang w:val="es-ES"/>
        </w:rPr>
        <w:t xml:space="preserve"> el principal problema </w:t>
      </w:r>
      <w:r w:rsidR="00A13AD0">
        <w:rPr>
          <w:rFonts w:asciiTheme="minorHAnsi" w:hAnsiTheme="minorHAnsi" w:cstheme="minorHAnsi"/>
          <w:sz w:val="23"/>
          <w:szCs w:val="23"/>
          <w:lang w:val="es-ES"/>
        </w:rPr>
        <w:t>son</w:t>
      </w:r>
      <w:r w:rsidR="008F44B4" w:rsidRPr="00F65322">
        <w:rPr>
          <w:rFonts w:asciiTheme="minorHAnsi" w:hAnsiTheme="minorHAnsi" w:cstheme="minorHAnsi"/>
          <w:sz w:val="23"/>
          <w:szCs w:val="23"/>
          <w:lang w:val="es-ES"/>
        </w:rPr>
        <w:t xml:space="preserve"> la</w:t>
      </w:r>
      <w:r w:rsidR="00F65322" w:rsidRPr="00F65322">
        <w:rPr>
          <w:rFonts w:asciiTheme="minorHAnsi" w:hAnsiTheme="minorHAnsi" w:cstheme="minorHAnsi"/>
          <w:sz w:val="23"/>
          <w:szCs w:val="23"/>
          <w:lang w:val="es-ES"/>
        </w:rPr>
        <w:t>s condicione</w:t>
      </w:r>
      <w:r w:rsidR="00A13AD0">
        <w:rPr>
          <w:rFonts w:asciiTheme="minorHAnsi" w:hAnsiTheme="minorHAnsi" w:cstheme="minorHAnsi"/>
          <w:sz w:val="23"/>
          <w:szCs w:val="23"/>
          <w:lang w:val="es-ES"/>
        </w:rPr>
        <w:t>s crediticias del mercado y la</w:t>
      </w:r>
      <w:r w:rsidR="008F44B4" w:rsidRPr="00F65322">
        <w:rPr>
          <w:rFonts w:asciiTheme="minorHAnsi" w:hAnsiTheme="minorHAnsi" w:cstheme="minorHAnsi"/>
          <w:sz w:val="23"/>
          <w:szCs w:val="23"/>
          <w:lang w:val="es-ES"/>
        </w:rPr>
        <w:t xml:space="preserve"> política de créditos por part</w:t>
      </w:r>
      <w:r w:rsidR="00F65322">
        <w:rPr>
          <w:rFonts w:asciiTheme="minorHAnsi" w:hAnsiTheme="minorHAnsi" w:cstheme="minorHAnsi"/>
          <w:sz w:val="23"/>
          <w:szCs w:val="23"/>
          <w:lang w:val="es-ES"/>
        </w:rPr>
        <w:t>e  de la</w:t>
      </w:r>
      <w:r w:rsidR="00A13AD0">
        <w:rPr>
          <w:rFonts w:asciiTheme="minorHAnsi" w:hAnsiTheme="minorHAnsi" w:cstheme="minorHAnsi"/>
          <w:sz w:val="23"/>
          <w:szCs w:val="23"/>
          <w:lang w:val="es-ES"/>
        </w:rPr>
        <w:t>s</w:t>
      </w:r>
      <w:r w:rsidR="00F65322">
        <w:rPr>
          <w:rFonts w:asciiTheme="minorHAnsi" w:hAnsiTheme="minorHAnsi" w:cstheme="minorHAnsi"/>
          <w:sz w:val="23"/>
          <w:szCs w:val="23"/>
          <w:lang w:val="es-ES"/>
        </w:rPr>
        <w:t xml:space="preserve"> Entidades Autorizadas. </w:t>
      </w:r>
    </w:p>
    <w:p w:rsidR="008841BE" w:rsidRPr="008841BE" w:rsidRDefault="008841BE" w:rsidP="00E22E1C">
      <w:pPr>
        <w:pStyle w:val="Prrafodelista"/>
        <w:jc w:val="both"/>
        <w:rPr>
          <w:rFonts w:asciiTheme="minorHAnsi" w:hAnsiTheme="minorHAnsi" w:cstheme="minorHAnsi"/>
          <w:sz w:val="23"/>
          <w:szCs w:val="23"/>
          <w:lang w:val="es-ES"/>
        </w:rPr>
      </w:pPr>
    </w:p>
    <w:p w:rsidR="008841BE" w:rsidRDefault="008841BE" w:rsidP="00E22E1C">
      <w:pPr>
        <w:pStyle w:val="Prrafodelista"/>
        <w:numPr>
          <w:ilvl w:val="0"/>
          <w:numId w:val="25"/>
        </w:numPr>
        <w:shd w:val="clear" w:color="auto" w:fill="FFFFFF"/>
        <w:jc w:val="both"/>
        <w:rPr>
          <w:rFonts w:asciiTheme="minorHAnsi" w:hAnsiTheme="minorHAnsi" w:cstheme="minorHAnsi"/>
          <w:sz w:val="23"/>
          <w:szCs w:val="23"/>
          <w:lang w:val="es-ES"/>
        </w:rPr>
      </w:pPr>
      <w:r>
        <w:rPr>
          <w:rFonts w:asciiTheme="minorHAnsi" w:hAnsiTheme="minorHAnsi" w:cstheme="minorHAnsi"/>
          <w:sz w:val="23"/>
          <w:szCs w:val="23"/>
          <w:lang w:val="es-ES"/>
        </w:rPr>
        <w:t>02.01.03.01 “Comprometer recursos de Impuesto Solidario asignado al otorgamiento de Bono Colectivo” (29%)</w:t>
      </w:r>
      <w:r w:rsidR="00AC6B86">
        <w:rPr>
          <w:rFonts w:asciiTheme="minorHAnsi" w:hAnsiTheme="minorHAnsi" w:cstheme="minorHAnsi"/>
          <w:sz w:val="23"/>
          <w:szCs w:val="23"/>
          <w:lang w:val="es-ES"/>
        </w:rPr>
        <w:t xml:space="preserve">, su bajo cumplimiento se debe </w:t>
      </w:r>
      <w:r w:rsidR="00667993">
        <w:rPr>
          <w:rFonts w:asciiTheme="minorHAnsi" w:hAnsiTheme="minorHAnsi" w:cstheme="minorHAnsi"/>
          <w:sz w:val="23"/>
          <w:szCs w:val="23"/>
          <w:lang w:val="es-ES"/>
        </w:rPr>
        <w:t xml:space="preserve">a que los recursos ingresaron hasta el 27 diciembre 2017, quedando sin asignar un monto de  ¢3,947.2 millones. </w:t>
      </w:r>
    </w:p>
    <w:p w:rsidR="00F65322" w:rsidRPr="00F65322" w:rsidRDefault="00F65322" w:rsidP="00E22E1C">
      <w:pPr>
        <w:shd w:val="clear" w:color="auto" w:fill="FFFFFF"/>
        <w:jc w:val="both"/>
        <w:rPr>
          <w:rFonts w:asciiTheme="minorHAnsi" w:hAnsiTheme="minorHAnsi" w:cstheme="minorHAnsi"/>
          <w:sz w:val="23"/>
          <w:szCs w:val="23"/>
          <w:lang w:val="es-ES"/>
        </w:rPr>
      </w:pPr>
    </w:p>
    <w:p w:rsidR="00AA2780" w:rsidRDefault="00A47DC9" w:rsidP="00E22E1C">
      <w:pPr>
        <w:shd w:val="clear" w:color="auto" w:fill="FFFFFF"/>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En cuanto </w:t>
      </w:r>
      <w:r w:rsidR="00270AF6">
        <w:rPr>
          <w:rFonts w:asciiTheme="minorHAnsi" w:hAnsiTheme="minorHAnsi" w:cstheme="minorHAnsi"/>
          <w:sz w:val="23"/>
          <w:szCs w:val="23"/>
          <w:lang w:val="es-ES"/>
        </w:rPr>
        <w:t xml:space="preserve">al </w:t>
      </w:r>
      <w:r>
        <w:rPr>
          <w:rFonts w:asciiTheme="minorHAnsi" w:hAnsiTheme="minorHAnsi" w:cstheme="minorHAnsi"/>
          <w:sz w:val="23"/>
          <w:szCs w:val="23"/>
          <w:lang w:val="es-ES"/>
        </w:rPr>
        <w:t xml:space="preserve">plan operativo del </w:t>
      </w:r>
      <w:r w:rsidRPr="00DC215C">
        <w:rPr>
          <w:rFonts w:asciiTheme="minorHAnsi" w:hAnsiTheme="minorHAnsi" w:cstheme="minorHAnsi"/>
          <w:sz w:val="23"/>
          <w:szCs w:val="23"/>
          <w:u w:val="single"/>
          <w:lang w:val="es-ES"/>
        </w:rPr>
        <w:t xml:space="preserve">Departamento </w:t>
      </w:r>
      <w:r w:rsidR="00270AF6">
        <w:rPr>
          <w:rFonts w:asciiTheme="minorHAnsi" w:hAnsiTheme="minorHAnsi" w:cstheme="minorHAnsi"/>
          <w:sz w:val="23"/>
          <w:szCs w:val="23"/>
          <w:u w:val="single"/>
          <w:lang w:val="es-ES"/>
        </w:rPr>
        <w:t xml:space="preserve">de </w:t>
      </w:r>
      <w:r w:rsidRPr="00DC215C">
        <w:rPr>
          <w:rFonts w:asciiTheme="minorHAnsi" w:hAnsiTheme="minorHAnsi" w:cstheme="minorHAnsi"/>
          <w:sz w:val="23"/>
          <w:szCs w:val="23"/>
          <w:u w:val="single"/>
          <w:lang w:val="es-ES"/>
        </w:rPr>
        <w:t>Análisis y Control</w:t>
      </w:r>
      <w:r>
        <w:rPr>
          <w:rFonts w:asciiTheme="minorHAnsi" w:hAnsiTheme="minorHAnsi" w:cstheme="minorHAnsi"/>
          <w:sz w:val="23"/>
          <w:szCs w:val="23"/>
          <w:lang w:val="es-ES"/>
        </w:rPr>
        <w:t xml:space="preserve"> su cumplimiento fue de un </w:t>
      </w:r>
      <w:r w:rsidR="00A9494F">
        <w:rPr>
          <w:rFonts w:asciiTheme="minorHAnsi" w:hAnsiTheme="minorHAnsi" w:cstheme="minorHAnsi"/>
          <w:sz w:val="23"/>
          <w:szCs w:val="23"/>
          <w:lang w:val="es-ES"/>
        </w:rPr>
        <w:t>70</w:t>
      </w:r>
      <w:r>
        <w:rPr>
          <w:rFonts w:asciiTheme="minorHAnsi" w:hAnsiTheme="minorHAnsi" w:cstheme="minorHAnsi"/>
          <w:sz w:val="23"/>
          <w:szCs w:val="23"/>
          <w:lang w:val="es-ES"/>
        </w:rPr>
        <w:t xml:space="preserve">% </w:t>
      </w:r>
      <w:r w:rsidR="00A13AD0">
        <w:rPr>
          <w:rFonts w:asciiTheme="minorHAnsi" w:hAnsiTheme="minorHAnsi" w:cstheme="minorHAnsi"/>
          <w:sz w:val="23"/>
          <w:szCs w:val="23"/>
          <w:lang w:val="es-ES"/>
        </w:rPr>
        <w:t>alcanzado</w:t>
      </w:r>
      <w:r w:rsidR="006C06E4">
        <w:rPr>
          <w:rFonts w:asciiTheme="minorHAnsi" w:hAnsiTheme="minorHAnsi" w:cstheme="minorHAnsi"/>
          <w:sz w:val="23"/>
          <w:szCs w:val="23"/>
          <w:lang w:val="es-ES"/>
        </w:rPr>
        <w:t xml:space="preserve"> </w:t>
      </w:r>
      <w:r>
        <w:rPr>
          <w:rFonts w:asciiTheme="minorHAnsi" w:hAnsiTheme="minorHAnsi" w:cstheme="minorHAnsi"/>
          <w:sz w:val="23"/>
          <w:szCs w:val="23"/>
          <w:lang w:val="es-ES"/>
        </w:rPr>
        <w:t xml:space="preserve">por las metas: </w:t>
      </w:r>
    </w:p>
    <w:p w:rsidR="000F23BD" w:rsidRDefault="000F23BD" w:rsidP="00E22E1C">
      <w:pPr>
        <w:shd w:val="clear" w:color="auto" w:fill="FFFFFF"/>
        <w:jc w:val="both"/>
        <w:rPr>
          <w:rFonts w:asciiTheme="minorHAnsi" w:hAnsiTheme="minorHAnsi" w:cstheme="minorHAnsi"/>
          <w:sz w:val="23"/>
          <w:szCs w:val="23"/>
          <w:lang w:val="es-ES"/>
        </w:rPr>
      </w:pPr>
    </w:p>
    <w:p w:rsidR="00FA5AE8" w:rsidRDefault="000F23BD" w:rsidP="00E22E1C">
      <w:pPr>
        <w:pStyle w:val="Prrafodelista"/>
        <w:numPr>
          <w:ilvl w:val="0"/>
          <w:numId w:val="25"/>
        </w:numPr>
        <w:jc w:val="both"/>
        <w:rPr>
          <w:rFonts w:asciiTheme="minorHAnsi" w:hAnsiTheme="minorHAnsi" w:cstheme="minorHAnsi"/>
          <w:sz w:val="23"/>
          <w:szCs w:val="23"/>
          <w:lang w:val="es-ES"/>
        </w:rPr>
      </w:pPr>
      <w:r w:rsidRPr="005F5B61">
        <w:rPr>
          <w:rFonts w:asciiTheme="minorHAnsi" w:hAnsiTheme="minorHAnsi" w:cstheme="minorHAnsi"/>
          <w:sz w:val="23"/>
          <w:szCs w:val="23"/>
          <w:lang w:val="es-ES"/>
        </w:rPr>
        <w:t xml:space="preserve">02.02.01.01 </w:t>
      </w:r>
      <w:r w:rsidR="00E278E9" w:rsidRPr="005F5B61">
        <w:rPr>
          <w:rFonts w:asciiTheme="minorHAnsi" w:hAnsiTheme="minorHAnsi" w:cstheme="minorHAnsi"/>
          <w:sz w:val="23"/>
          <w:szCs w:val="23"/>
          <w:lang w:val="es-ES"/>
        </w:rPr>
        <w:t>“</w:t>
      </w:r>
      <w:r w:rsidRPr="005F5B61">
        <w:rPr>
          <w:rFonts w:asciiTheme="minorHAnsi" w:hAnsiTheme="minorHAnsi" w:cstheme="minorHAnsi"/>
          <w:sz w:val="23"/>
          <w:szCs w:val="23"/>
          <w:lang w:val="es-ES"/>
        </w:rPr>
        <w:t>Cantidad de bonos individuales Art. 59 aprobados en el plazo establecido</w:t>
      </w:r>
      <w:r w:rsidR="00E278E9" w:rsidRPr="005F5B61">
        <w:rPr>
          <w:rFonts w:asciiTheme="minorHAnsi" w:hAnsiTheme="minorHAnsi" w:cstheme="minorHAnsi"/>
          <w:sz w:val="23"/>
          <w:szCs w:val="23"/>
          <w:lang w:val="es-ES"/>
        </w:rPr>
        <w:t xml:space="preserve">” </w:t>
      </w:r>
      <w:r w:rsidR="00812911" w:rsidRPr="005F5B61">
        <w:rPr>
          <w:rFonts w:asciiTheme="minorHAnsi" w:hAnsiTheme="minorHAnsi" w:cstheme="minorHAnsi"/>
          <w:sz w:val="22"/>
          <w:szCs w:val="23"/>
          <w:lang w:val="es-ES"/>
        </w:rPr>
        <w:t>(</w:t>
      </w:r>
      <w:r w:rsidR="00FA5AE8">
        <w:rPr>
          <w:rFonts w:asciiTheme="minorHAnsi" w:hAnsiTheme="minorHAnsi" w:cstheme="minorHAnsi"/>
          <w:sz w:val="22"/>
          <w:szCs w:val="23"/>
          <w:lang w:val="es-ES"/>
        </w:rPr>
        <w:t>21</w:t>
      </w:r>
      <w:r w:rsidR="00812911" w:rsidRPr="005F5B61">
        <w:rPr>
          <w:rFonts w:asciiTheme="minorHAnsi" w:hAnsiTheme="minorHAnsi" w:cstheme="minorHAnsi"/>
          <w:sz w:val="22"/>
          <w:szCs w:val="23"/>
          <w:lang w:val="es-ES"/>
        </w:rPr>
        <w:t xml:space="preserve">%) </w:t>
      </w:r>
      <w:r w:rsidR="00FA5AE8">
        <w:rPr>
          <w:rFonts w:asciiTheme="minorHAnsi" w:hAnsiTheme="minorHAnsi" w:cstheme="minorHAnsi"/>
          <w:sz w:val="23"/>
          <w:szCs w:val="23"/>
          <w:lang w:val="es-ES"/>
        </w:rPr>
        <w:t>durante el periodo 2017</w:t>
      </w:r>
      <w:r w:rsidR="007D715A">
        <w:rPr>
          <w:rFonts w:asciiTheme="minorHAnsi" w:hAnsiTheme="minorHAnsi" w:cstheme="minorHAnsi"/>
          <w:sz w:val="23"/>
          <w:szCs w:val="23"/>
          <w:lang w:val="es-ES"/>
        </w:rPr>
        <w:t xml:space="preserve"> fueron aprobados por Junta Directiva </w:t>
      </w:r>
      <w:r w:rsidR="00FA5AE8">
        <w:rPr>
          <w:rFonts w:asciiTheme="minorHAnsi" w:hAnsiTheme="minorHAnsi" w:cstheme="minorHAnsi"/>
          <w:sz w:val="23"/>
          <w:szCs w:val="23"/>
          <w:lang w:val="es-ES"/>
        </w:rPr>
        <w:t>199</w:t>
      </w:r>
      <w:r w:rsidR="00812911" w:rsidRPr="005F5B61">
        <w:rPr>
          <w:rFonts w:asciiTheme="minorHAnsi" w:hAnsiTheme="minorHAnsi" w:cstheme="minorHAnsi"/>
          <w:sz w:val="23"/>
          <w:szCs w:val="23"/>
          <w:lang w:val="es-ES"/>
        </w:rPr>
        <w:t xml:space="preserve"> casos</w:t>
      </w:r>
      <w:r w:rsidR="007C4030" w:rsidRPr="005F5B61">
        <w:rPr>
          <w:rFonts w:asciiTheme="minorHAnsi" w:hAnsiTheme="minorHAnsi" w:cstheme="minorHAnsi"/>
          <w:sz w:val="23"/>
          <w:szCs w:val="23"/>
          <w:lang w:val="es-ES"/>
        </w:rPr>
        <w:t>,</w:t>
      </w:r>
      <w:r w:rsidR="00812911" w:rsidRPr="005F5B61">
        <w:rPr>
          <w:rFonts w:asciiTheme="minorHAnsi" w:hAnsiTheme="minorHAnsi" w:cstheme="minorHAnsi"/>
          <w:sz w:val="23"/>
          <w:szCs w:val="23"/>
          <w:lang w:val="es-ES"/>
        </w:rPr>
        <w:t xml:space="preserve"> </w:t>
      </w:r>
      <w:r w:rsidR="00FA5AE8">
        <w:rPr>
          <w:rFonts w:asciiTheme="minorHAnsi" w:hAnsiTheme="minorHAnsi" w:cstheme="minorHAnsi"/>
          <w:sz w:val="23"/>
          <w:szCs w:val="23"/>
          <w:lang w:val="es-ES"/>
        </w:rPr>
        <w:t xml:space="preserve">de los cuales </w:t>
      </w:r>
      <w:r w:rsidR="00812911" w:rsidRPr="005F5B61">
        <w:rPr>
          <w:rFonts w:asciiTheme="minorHAnsi" w:hAnsiTheme="minorHAnsi" w:cstheme="minorHAnsi"/>
          <w:sz w:val="23"/>
          <w:szCs w:val="23"/>
          <w:lang w:val="es-ES"/>
        </w:rPr>
        <w:t>3</w:t>
      </w:r>
      <w:r w:rsidR="00FA5AE8">
        <w:rPr>
          <w:rFonts w:asciiTheme="minorHAnsi" w:hAnsiTheme="minorHAnsi" w:cstheme="minorHAnsi"/>
          <w:sz w:val="23"/>
          <w:szCs w:val="23"/>
          <w:lang w:val="es-ES"/>
        </w:rPr>
        <w:t>7</w:t>
      </w:r>
      <w:r w:rsidR="007C4030" w:rsidRPr="005F5B61">
        <w:rPr>
          <w:rFonts w:asciiTheme="minorHAnsi" w:hAnsiTheme="minorHAnsi" w:cstheme="minorHAnsi"/>
          <w:sz w:val="23"/>
          <w:szCs w:val="23"/>
          <w:lang w:val="es-ES"/>
        </w:rPr>
        <w:t xml:space="preserve"> </w:t>
      </w:r>
      <w:r w:rsidR="006C06E4" w:rsidRPr="005F5B61">
        <w:rPr>
          <w:rFonts w:asciiTheme="minorHAnsi" w:hAnsiTheme="minorHAnsi" w:cstheme="minorHAnsi"/>
          <w:sz w:val="23"/>
          <w:szCs w:val="23"/>
          <w:lang w:val="es-ES"/>
        </w:rPr>
        <w:t xml:space="preserve">fueron aprobados en tiempo </w:t>
      </w:r>
      <w:r w:rsidR="007C4030" w:rsidRPr="005F5B61">
        <w:rPr>
          <w:rFonts w:asciiTheme="minorHAnsi" w:hAnsiTheme="minorHAnsi" w:cstheme="minorHAnsi"/>
          <w:sz w:val="23"/>
          <w:szCs w:val="23"/>
          <w:lang w:val="es-ES"/>
        </w:rPr>
        <w:t>como lo establece la meta</w:t>
      </w:r>
      <w:r w:rsidR="00E278E9" w:rsidRPr="005F5B61">
        <w:rPr>
          <w:rFonts w:asciiTheme="minorHAnsi" w:hAnsiTheme="minorHAnsi" w:cstheme="minorHAnsi"/>
          <w:sz w:val="23"/>
          <w:szCs w:val="23"/>
          <w:lang w:val="es-ES"/>
        </w:rPr>
        <w:t xml:space="preserve"> (49 días)</w:t>
      </w:r>
      <w:r w:rsidR="00FA5AE8">
        <w:rPr>
          <w:rFonts w:asciiTheme="minorHAnsi" w:hAnsiTheme="minorHAnsi" w:cstheme="minorHAnsi"/>
          <w:sz w:val="23"/>
          <w:szCs w:val="23"/>
          <w:lang w:val="es-ES"/>
        </w:rPr>
        <w:t xml:space="preserve">. </w:t>
      </w:r>
    </w:p>
    <w:p w:rsidR="00FA5AE8" w:rsidRDefault="00FA5AE8" w:rsidP="00E22E1C">
      <w:pPr>
        <w:pStyle w:val="Prrafodelista"/>
        <w:jc w:val="both"/>
        <w:rPr>
          <w:rFonts w:asciiTheme="minorHAnsi" w:hAnsiTheme="minorHAnsi" w:cstheme="minorHAnsi"/>
          <w:sz w:val="23"/>
          <w:szCs w:val="23"/>
          <w:lang w:val="es-ES"/>
        </w:rPr>
      </w:pPr>
    </w:p>
    <w:p w:rsidR="000F23BD" w:rsidRPr="005F5B61" w:rsidRDefault="00FA5AE8" w:rsidP="00E22E1C">
      <w:pPr>
        <w:pStyle w:val="Prrafodelista"/>
        <w:jc w:val="both"/>
        <w:rPr>
          <w:rFonts w:asciiTheme="minorHAnsi" w:hAnsiTheme="minorHAnsi" w:cstheme="minorHAnsi"/>
          <w:sz w:val="23"/>
          <w:szCs w:val="23"/>
          <w:lang w:val="es-ES"/>
        </w:rPr>
      </w:pPr>
      <w:r>
        <w:rPr>
          <w:rFonts w:asciiTheme="minorHAnsi" w:hAnsiTheme="minorHAnsi" w:cstheme="minorHAnsi"/>
          <w:sz w:val="23"/>
          <w:szCs w:val="23"/>
          <w:lang w:val="es-ES"/>
        </w:rPr>
        <w:t>Esto se debe a la falta de personal en el Depto. Análisis y Control, no se pud</w:t>
      </w:r>
      <w:r w:rsidR="00BB1AFB">
        <w:rPr>
          <w:rFonts w:asciiTheme="minorHAnsi" w:hAnsiTheme="minorHAnsi" w:cstheme="minorHAnsi"/>
          <w:sz w:val="23"/>
          <w:szCs w:val="23"/>
          <w:lang w:val="es-ES"/>
        </w:rPr>
        <w:t>o</w:t>
      </w:r>
      <w:r>
        <w:rPr>
          <w:rFonts w:asciiTheme="minorHAnsi" w:hAnsiTheme="minorHAnsi" w:cstheme="minorHAnsi"/>
          <w:sz w:val="23"/>
          <w:szCs w:val="23"/>
          <w:lang w:val="es-ES"/>
        </w:rPr>
        <w:t xml:space="preserve"> dedicar el tiempo suficiente a la revisión; además, en el II semestre la cantida</w:t>
      </w:r>
      <w:r w:rsidR="006E0DBC">
        <w:rPr>
          <w:rFonts w:asciiTheme="minorHAnsi" w:hAnsiTheme="minorHAnsi" w:cstheme="minorHAnsi"/>
          <w:sz w:val="23"/>
          <w:szCs w:val="23"/>
          <w:lang w:val="es-ES"/>
        </w:rPr>
        <w:t>d de bonos aprobados se triplicó</w:t>
      </w:r>
      <w:r>
        <w:rPr>
          <w:rFonts w:asciiTheme="minorHAnsi" w:hAnsiTheme="minorHAnsi" w:cstheme="minorHAnsi"/>
          <w:sz w:val="23"/>
          <w:szCs w:val="23"/>
          <w:lang w:val="es-ES"/>
        </w:rPr>
        <w:t xml:space="preserve">. Como medida correctiva se </w:t>
      </w:r>
      <w:r w:rsidR="00BB1AFB">
        <w:rPr>
          <w:rFonts w:asciiTheme="minorHAnsi" w:hAnsiTheme="minorHAnsi" w:cstheme="minorHAnsi"/>
          <w:sz w:val="23"/>
          <w:szCs w:val="23"/>
          <w:lang w:val="es-ES"/>
        </w:rPr>
        <w:t>programar</w:t>
      </w:r>
      <w:r w:rsidR="006E0DBC">
        <w:rPr>
          <w:rFonts w:asciiTheme="minorHAnsi" w:hAnsiTheme="minorHAnsi" w:cstheme="minorHAnsi"/>
          <w:sz w:val="23"/>
          <w:szCs w:val="23"/>
          <w:lang w:val="es-ES"/>
        </w:rPr>
        <w:t>á</w:t>
      </w:r>
      <w:r w:rsidR="00BB1AFB">
        <w:rPr>
          <w:rFonts w:asciiTheme="minorHAnsi" w:hAnsiTheme="minorHAnsi" w:cstheme="minorHAnsi"/>
          <w:sz w:val="23"/>
          <w:szCs w:val="23"/>
          <w:lang w:val="es-ES"/>
        </w:rPr>
        <w:t xml:space="preserve"> para </w:t>
      </w:r>
      <w:r>
        <w:rPr>
          <w:rFonts w:asciiTheme="minorHAnsi" w:hAnsiTheme="minorHAnsi" w:cstheme="minorHAnsi"/>
          <w:sz w:val="23"/>
          <w:szCs w:val="23"/>
          <w:lang w:val="es-ES"/>
        </w:rPr>
        <w:t>los días miércoles de cada semana que los analistas se dediquen a la revisión de casos de Art. 59 nuevos, reingresos.</w:t>
      </w:r>
    </w:p>
    <w:p w:rsidR="0027466D" w:rsidRDefault="0027466D" w:rsidP="00E22E1C">
      <w:pPr>
        <w:jc w:val="both"/>
        <w:rPr>
          <w:rFonts w:asciiTheme="minorHAnsi" w:hAnsiTheme="minorHAnsi" w:cstheme="minorHAnsi"/>
          <w:sz w:val="23"/>
          <w:szCs w:val="23"/>
          <w:lang w:val="es-ES"/>
        </w:rPr>
      </w:pPr>
    </w:p>
    <w:p w:rsidR="00C06AA9" w:rsidRPr="00E17E72" w:rsidRDefault="00C06AA9" w:rsidP="00E22E1C">
      <w:pPr>
        <w:pStyle w:val="Prrafodelista"/>
        <w:jc w:val="both"/>
        <w:rPr>
          <w:rFonts w:asciiTheme="minorHAnsi" w:hAnsiTheme="minorHAnsi" w:cstheme="minorHAnsi"/>
          <w:sz w:val="22"/>
          <w:szCs w:val="22"/>
          <w:lang w:val="es-ES"/>
        </w:rPr>
      </w:pPr>
      <w:r w:rsidRPr="00E17E72">
        <w:rPr>
          <w:rFonts w:asciiTheme="minorHAnsi" w:hAnsiTheme="minorHAnsi" w:cstheme="minorHAnsi"/>
          <w:sz w:val="22"/>
          <w:szCs w:val="22"/>
          <w:lang w:val="es-ES"/>
        </w:rPr>
        <w:t>Cabe mencionar que este cumplimiento afecta negativamente al objetivo estratégico PI-01 “</w:t>
      </w:r>
      <w:r w:rsidRPr="00E17E72">
        <w:rPr>
          <w:rFonts w:asciiTheme="minorHAnsi" w:hAnsiTheme="minorHAnsi" w:cstheme="minorHAnsi"/>
          <w:i/>
          <w:sz w:val="22"/>
          <w:szCs w:val="22"/>
          <w:lang w:val="es-ES"/>
        </w:rPr>
        <w:t>Tramitar con agilidad los subsidios Art. 59</w:t>
      </w:r>
      <w:r w:rsidRPr="00E17E72">
        <w:rPr>
          <w:rFonts w:asciiTheme="minorHAnsi" w:hAnsiTheme="minorHAnsi" w:cstheme="minorHAnsi"/>
          <w:sz w:val="22"/>
          <w:szCs w:val="22"/>
          <w:lang w:val="es-ES"/>
        </w:rPr>
        <w:t xml:space="preserve">”. </w:t>
      </w:r>
    </w:p>
    <w:p w:rsidR="00C06AA9" w:rsidRDefault="00C06AA9" w:rsidP="00E22E1C">
      <w:pPr>
        <w:jc w:val="both"/>
        <w:rPr>
          <w:rFonts w:asciiTheme="minorHAnsi" w:hAnsiTheme="minorHAnsi" w:cstheme="minorHAnsi"/>
          <w:sz w:val="23"/>
          <w:szCs w:val="23"/>
          <w:lang w:val="es-ES"/>
        </w:rPr>
      </w:pPr>
    </w:p>
    <w:p w:rsidR="00C06AA9" w:rsidRDefault="00C06AA9" w:rsidP="00E22E1C">
      <w:pPr>
        <w:pStyle w:val="Prrafodelista"/>
        <w:numPr>
          <w:ilvl w:val="0"/>
          <w:numId w:val="25"/>
        </w:numPr>
        <w:jc w:val="both"/>
        <w:rPr>
          <w:rFonts w:asciiTheme="minorHAnsi" w:hAnsiTheme="minorHAnsi" w:cstheme="minorHAnsi"/>
          <w:sz w:val="23"/>
          <w:szCs w:val="23"/>
          <w:lang w:val="es-ES"/>
        </w:rPr>
      </w:pPr>
      <w:r>
        <w:rPr>
          <w:rFonts w:asciiTheme="minorHAnsi" w:hAnsiTheme="minorHAnsi" w:cstheme="minorHAnsi"/>
          <w:sz w:val="23"/>
          <w:szCs w:val="23"/>
          <w:lang w:val="es-ES"/>
        </w:rPr>
        <w:t>02.02.02.01 “Calificación de los indicadores de eficiencia de las Entidades Autorizadas”</w:t>
      </w:r>
      <w:r w:rsidR="002A2608">
        <w:rPr>
          <w:rFonts w:asciiTheme="minorHAnsi" w:hAnsiTheme="minorHAnsi" w:cstheme="minorHAnsi"/>
          <w:sz w:val="23"/>
          <w:szCs w:val="23"/>
          <w:lang w:val="es-ES"/>
        </w:rPr>
        <w:t xml:space="preserve"> (64%)</w:t>
      </w:r>
      <w:r w:rsidR="006E0DBC">
        <w:rPr>
          <w:rFonts w:asciiTheme="minorHAnsi" w:hAnsiTheme="minorHAnsi" w:cstheme="minorHAnsi"/>
          <w:sz w:val="23"/>
          <w:szCs w:val="23"/>
          <w:lang w:val="es-ES"/>
        </w:rPr>
        <w:t>,</w:t>
      </w:r>
      <w:r w:rsidR="002A2608">
        <w:rPr>
          <w:rFonts w:asciiTheme="minorHAnsi" w:hAnsiTheme="minorHAnsi" w:cstheme="minorHAnsi"/>
          <w:sz w:val="23"/>
          <w:szCs w:val="23"/>
          <w:lang w:val="es-ES"/>
        </w:rPr>
        <w:t xml:space="preserve"> la meta era obtener un 78% de las entidades con una calificación mayor al 75%; no obstante, de las 18 entidades evaluadas solo 9 obtienen esta calificación. </w:t>
      </w:r>
      <w:r w:rsidR="00915E36">
        <w:rPr>
          <w:rFonts w:asciiTheme="minorHAnsi" w:hAnsiTheme="minorHAnsi" w:cstheme="minorHAnsi"/>
          <w:sz w:val="23"/>
          <w:szCs w:val="23"/>
          <w:lang w:val="es-ES"/>
        </w:rPr>
        <w:t xml:space="preserve">Esto debido a que las entidades siguen recurriendo en reprocesos </w:t>
      </w:r>
      <w:r w:rsidR="00BB1AFB">
        <w:rPr>
          <w:rFonts w:asciiTheme="minorHAnsi" w:hAnsiTheme="minorHAnsi" w:cstheme="minorHAnsi"/>
          <w:sz w:val="23"/>
          <w:szCs w:val="23"/>
          <w:lang w:val="es-ES"/>
        </w:rPr>
        <w:t>e</w:t>
      </w:r>
      <w:r w:rsidR="006E0DBC">
        <w:rPr>
          <w:rFonts w:asciiTheme="minorHAnsi" w:hAnsiTheme="minorHAnsi" w:cstheme="minorHAnsi"/>
          <w:sz w:val="23"/>
          <w:szCs w:val="23"/>
          <w:lang w:val="es-ES"/>
        </w:rPr>
        <w:t xml:space="preserve"> incumplimiento en las fechas</w:t>
      </w:r>
      <w:r w:rsidR="00BB1AFB">
        <w:rPr>
          <w:rFonts w:asciiTheme="minorHAnsi" w:hAnsiTheme="minorHAnsi" w:cstheme="minorHAnsi"/>
          <w:sz w:val="23"/>
          <w:szCs w:val="23"/>
          <w:lang w:val="es-ES"/>
        </w:rPr>
        <w:t xml:space="preserve"> establecidas para </w:t>
      </w:r>
      <w:r w:rsidR="00915E36">
        <w:rPr>
          <w:rFonts w:asciiTheme="minorHAnsi" w:hAnsiTheme="minorHAnsi" w:cstheme="minorHAnsi"/>
          <w:sz w:val="23"/>
          <w:szCs w:val="23"/>
          <w:lang w:val="es-ES"/>
        </w:rPr>
        <w:t xml:space="preserve"> </w:t>
      </w:r>
      <w:r w:rsidR="00BB1AFB">
        <w:rPr>
          <w:rFonts w:asciiTheme="minorHAnsi" w:hAnsiTheme="minorHAnsi" w:cstheme="minorHAnsi"/>
          <w:sz w:val="23"/>
          <w:szCs w:val="23"/>
          <w:lang w:val="es-ES"/>
        </w:rPr>
        <w:t>la presentación de</w:t>
      </w:r>
      <w:r w:rsidR="006E0DBC">
        <w:rPr>
          <w:rFonts w:asciiTheme="minorHAnsi" w:hAnsiTheme="minorHAnsi" w:cstheme="minorHAnsi"/>
          <w:sz w:val="23"/>
          <w:szCs w:val="23"/>
          <w:lang w:val="es-ES"/>
        </w:rPr>
        <w:t xml:space="preserve"> </w:t>
      </w:r>
      <w:r w:rsidR="00915E36">
        <w:rPr>
          <w:rFonts w:asciiTheme="minorHAnsi" w:hAnsiTheme="minorHAnsi" w:cstheme="minorHAnsi"/>
          <w:sz w:val="23"/>
          <w:szCs w:val="23"/>
          <w:lang w:val="es-ES"/>
        </w:rPr>
        <w:t xml:space="preserve">expedientes; en </w:t>
      </w:r>
      <w:r w:rsidR="00BB1AFB">
        <w:rPr>
          <w:rFonts w:asciiTheme="minorHAnsi" w:hAnsiTheme="minorHAnsi" w:cstheme="minorHAnsi"/>
          <w:sz w:val="23"/>
          <w:szCs w:val="23"/>
          <w:lang w:val="es-ES"/>
        </w:rPr>
        <w:t xml:space="preserve">el </w:t>
      </w:r>
      <w:r w:rsidR="00915E36">
        <w:rPr>
          <w:rFonts w:asciiTheme="minorHAnsi" w:hAnsiTheme="minorHAnsi" w:cstheme="minorHAnsi"/>
          <w:sz w:val="23"/>
          <w:szCs w:val="23"/>
          <w:lang w:val="es-ES"/>
        </w:rPr>
        <w:t xml:space="preserve">II semestre las entidades que desmejoraron su calificación fueron Banco de Costa Rica, Coopeservidores y BAC San José. </w:t>
      </w:r>
    </w:p>
    <w:p w:rsidR="00283E1D" w:rsidRDefault="00283E1D" w:rsidP="00E22E1C">
      <w:pPr>
        <w:pStyle w:val="Prrafodelista"/>
        <w:jc w:val="both"/>
        <w:rPr>
          <w:rFonts w:asciiTheme="minorHAnsi" w:hAnsiTheme="minorHAnsi" w:cstheme="minorHAnsi"/>
          <w:sz w:val="23"/>
          <w:szCs w:val="23"/>
          <w:lang w:val="es-ES"/>
        </w:rPr>
      </w:pPr>
    </w:p>
    <w:p w:rsidR="00283E1D" w:rsidRDefault="00283E1D" w:rsidP="00E22E1C">
      <w:pPr>
        <w:pStyle w:val="Prrafodelista"/>
        <w:jc w:val="both"/>
        <w:rPr>
          <w:rFonts w:asciiTheme="minorHAnsi" w:hAnsiTheme="minorHAnsi" w:cstheme="minorHAnsi"/>
          <w:sz w:val="23"/>
          <w:szCs w:val="23"/>
          <w:lang w:val="es-ES"/>
        </w:rPr>
      </w:pPr>
      <w:r>
        <w:rPr>
          <w:rFonts w:asciiTheme="minorHAnsi" w:hAnsiTheme="minorHAnsi" w:cstheme="minorHAnsi"/>
          <w:sz w:val="23"/>
          <w:szCs w:val="23"/>
          <w:lang w:val="es-ES"/>
        </w:rPr>
        <w:t>Como medida cor</w:t>
      </w:r>
      <w:r w:rsidR="006E0DBC">
        <w:rPr>
          <w:rFonts w:asciiTheme="minorHAnsi" w:hAnsiTheme="minorHAnsi" w:cstheme="minorHAnsi"/>
          <w:sz w:val="23"/>
          <w:szCs w:val="23"/>
          <w:lang w:val="es-ES"/>
        </w:rPr>
        <w:t>rectiva se implementará el envío</w:t>
      </w:r>
      <w:r>
        <w:rPr>
          <w:rFonts w:asciiTheme="minorHAnsi" w:hAnsiTheme="minorHAnsi" w:cstheme="minorHAnsi"/>
          <w:sz w:val="23"/>
          <w:szCs w:val="23"/>
          <w:lang w:val="es-ES"/>
        </w:rPr>
        <w:t xml:space="preserve"> del informe de anomalías presentadas en la revisión de expedientes tanto en forma general por Entidad Autorizada como por analista de cada entidad, para que se trabaje en los aspectos de mayor incidencia en el rechazo de los casos. </w:t>
      </w:r>
    </w:p>
    <w:p w:rsidR="00F811E2" w:rsidRDefault="00F811E2" w:rsidP="00E22E1C">
      <w:pPr>
        <w:jc w:val="both"/>
        <w:rPr>
          <w:rFonts w:asciiTheme="minorHAnsi" w:hAnsiTheme="minorHAnsi" w:cstheme="minorHAnsi"/>
          <w:sz w:val="23"/>
          <w:szCs w:val="23"/>
          <w:lang w:val="es-ES"/>
        </w:rPr>
      </w:pPr>
    </w:p>
    <w:p w:rsidR="00F811E2" w:rsidRPr="00E17E72" w:rsidRDefault="00BB1AFB" w:rsidP="00E22E1C">
      <w:pPr>
        <w:pStyle w:val="Prrafodelista"/>
        <w:jc w:val="both"/>
        <w:rPr>
          <w:rFonts w:asciiTheme="minorHAnsi" w:hAnsiTheme="minorHAnsi" w:cstheme="minorHAnsi"/>
          <w:sz w:val="22"/>
          <w:szCs w:val="22"/>
          <w:lang w:val="es-ES"/>
        </w:rPr>
      </w:pPr>
      <w:r w:rsidRPr="00E17E72">
        <w:rPr>
          <w:rFonts w:asciiTheme="minorHAnsi" w:hAnsiTheme="minorHAnsi" w:cstheme="minorHAnsi"/>
          <w:sz w:val="22"/>
          <w:szCs w:val="22"/>
          <w:lang w:val="es-ES"/>
        </w:rPr>
        <w:t xml:space="preserve">El cumplimiento de esta meta </w:t>
      </w:r>
      <w:r w:rsidR="00F811E2" w:rsidRPr="00E17E72">
        <w:rPr>
          <w:rFonts w:asciiTheme="minorHAnsi" w:hAnsiTheme="minorHAnsi" w:cstheme="minorHAnsi"/>
          <w:sz w:val="22"/>
          <w:szCs w:val="22"/>
          <w:lang w:val="es-ES"/>
        </w:rPr>
        <w:t xml:space="preserve">afecta negativamente </w:t>
      </w:r>
      <w:r w:rsidRPr="00E17E72">
        <w:rPr>
          <w:rFonts w:asciiTheme="minorHAnsi" w:hAnsiTheme="minorHAnsi" w:cstheme="minorHAnsi"/>
          <w:sz w:val="22"/>
          <w:szCs w:val="22"/>
          <w:lang w:val="es-ES"/>
        </w:rPr>
        <w:t xml:space="preserve">la </w:t>
      </w:r>
      <w:r w:rsidR="006E0DBC" w:rsidRPr="00E17E72">
        <w:rPr>
          <w:rFonts w:asciiTheme="minorHAnsi" w:hAnsiTheme="minorHAnsi" w:cstheme="minorHAnsi"/>
          <w:sz w:val="22"/>
          <w:szCs w:val="22"/>
          <w:lang w:val="es-ES"/>
        </w:rPr>
        <w:t>ejecución</w:t>
      </w:r>
      <w:r w:rsidRPr="00E17E72">
        <w:rPr>
          <w:rFonts w:asciiTheme="minorHAnsi" w:hAnsiTheme="minorHAnsi" w:cstheme="minorHAnsi"/>
          <w:sz w:val="22"/>
          <w:szCs w:val="22"/>
          <w:lang w:val="es-ES"/>
        </w:rPr>
        <w:t xml:space="preserve"> del </w:t>
      </w:r>
      <w:r w:rsidR="00F811E2" w:rsidRPr="00E17E72">
        <w:rPr>
          <w:rFonts w:asciiTheme="minorHAnsi" w:hAnsiTheme="minorHAnsi" w:cstheme="minorHAnsi"/>
          <w:sz w:val="22"/>
          <w:szCs w:val="22"/>
          <w:lang w:val="es-ES"/>
        </w:rPr>
        <w:t xml:space="preserve">objetivo estratégico </w:t>
      </w:r>
      <w:r w:rsidR="006741BF" w:rsidRPr="00E17E72">
        <w:rPr>
          <w:rFonts w:asciiTheme="minorHAnsi" w:hAnsiTheme="minorHAnsi" w:cstheme="minorHAnsi"/>
          <w:sz w:val="22"/>
          <w:szCs w:val="22"/>
          <w:lang w:val="es-ES"/>
        </w:rPr>
        <w:t>PI-05</w:t>
      </w:r>
      <w:r w:rsidR="00F811E2" w:rsidRPr="00E17E72">
        <w:rPr>
          <w:rFonts w:asciiTheme="minorHAnsi" w:hAnsiTheme="minorHAnsi" w:cstheme="minorHAnsi"/>
          <w:sz w:val="22"/>
          <w:szCs w:val="22"/>
          <w:lang w:val="es-ES"/>
        </w:rPr>
        <w:t xml:space="preserve"> “</w:t>
      </w:r>
      <w:r w:rsidR="00F811E2" w:rsidRPr="00E17E72">
        <w:rPr>
          <w:rFonts w:asciiTheme="minorHAnsi" w:hAnsiTheme="minorHAnsi" w:cstheme="minorHAnsi"/>
          <w:i/>
          <w:sz w:val="22"/>
          <w:szCs w:val="22"/>
          <w:lang w:val="es-ES"/>
        </w:rPr>
        <w:t xml:space="preserve">Mejorar </w:t>
      </w:r>
      <w:r w:rsidR="006741BF" w:rsidRPr="00E17E72">
        <w:rPr>
          <w:rFonts w:asciiTheme="minorHAnsi" w:hAnsiTheme="minorHAnsi" w:cstheme="minorHAnsi"/>
          <w:i/>
          <w:sz w:val="22"/>
          <w:szCs w:val="22"/>
          <w:lang w:val="es-ES"/>
        </w:rPr>
        <w:t>el Índice de Eficiencia de las Entidades Autorizadas</w:t>
      </w:r>
      <w:r w:rsidR="00F811E2" w:rsidRPr="00E17E72">
        <w:rPr>
          <w:rFonts w:asciiTheme="minorHAnsi" w:hAnsiTheme="minorHAnsi" w:cstheme="minorHAnsi"/>
          <w:sz w:val="22"/>
          <w:szCs w:val="22"/>
          <w:lang w:val="es-ES"/>
        </w:rPr>
        <w:t xml:space="preserve">”. </w:t>
      </w:r>
    </w:p>
    <w:p w:rsidR="00F811E2" w:rsidRDefault="00F811E2" w:rsidP="00E22E1C">
      <w:pPr>
        <w:jc w:val="both"/>
        <w:rPr>
          <w:rFonts w:asciiTheme="minorHAnsi" w:hAnsiTheme="minorHAnsi" w:cstheme="minorHAnsi"/>
          <w:sz w:val="23"/>
          <w:szCs w:val="23"/>
          <w:lang w:val="es-ES"/>
        </w:rPr>
      </w:pPr>
    </w:p>
    <w:p w:rsidR="0095736E" w:rsidRDefault="00F62A79" w:rsidP="00E22E1C">
      <w:pPr>
        <w:jc w:val="both"/>
        <w:rPr>
          <w:rFonts w:asciiTheme="minorHAnsi" w:hAnsiTheme="minorHAnsi" w:cstheme="minorHAnsi"/>
          <w:sz w:val="23"/>
          <w:szCs w:val="23"/>
          <w:lang w:val="es-ES"/>
        </w:rPr>
      </w:pPr>
      <w:r w:rsidRPr="00AE5006">
        <w:rPr>
          <w:rFonts w:asciiTheme="minorHAnsi" w:hAnsiTheme="minorHAnsi" w:cstheme="minorHAnsi"/>
          <w:sz w:val="23"/>
          <w:szCs w:val="23"/>
          <w:lang w:val="es-ES"/>
        </w:rPr>
        <w:t>Finalmente,</w:t>
      </w:r>
      <w:r>
        <w:rPr>
          <w:rFonts w:asciiTheme="minorHAnsi" w:hAnsiTheme="minorHAnsi" w:cstheme="minorHAnsi"/>
          <w:sz w:val="23"/>
          <w:szCs w:val="23"/>
          <w:lang w:val="es-ES"/>
        </w:rPr>
        <w:t xml:space="preserve"> respecto al plan operativo del </w:t>
      </w:r>
      <w:r w:rsidRPr="0095736E">
        <w:rPr>
          <w:rFonts w:asciiTheme="minorHAnsi" w:hAnsiTheme="minorHAnsi" w:cstheme="minorHAnsi"/>
          <w:sz w:val="23"/>
          <w:szCs w:val="23"/>
          <w:u w:val="single"/>
          <w:lang w:val="es-ES"/>
        </w:rPr>
        <w:t>Departamento Técnico</w:t>
      </w:r>
      <w:r>
        <w:rPr>
          <w:rFonts w:asciiTheme="minorHAnsi" w:hAnsiTheme="minorHAnsi" w:cstheme="minorHAnsi"/>
          <w:sz w:val="23"/>
          <w:szCs w:val="23"/>
          <w:lang w:val="es-ES"/>
        </w:rPr>
        <w:t xml:space="preserve"> se cumplió </w:t>
      </w:r>
      <w:r w:rsidR="00270AF6">
        <w:rPr>
          <w:rFonts w:asciiTheme="minorHAnsi" w:hAnsiTheme="minorHAnsi" w:cstheme="minorHAnsi"/>
          <w:sz w:val="23"/>
          <w:szCs w:val="23"/>
          <w:lang w:val="es-ES"/>
        </w:rPr>
        <w:t>un</w:t>
      </w:r>
      <w:r>
        <w:rPr>
          <w:rFonts w:asciiTheme="minorHAnsi" w:hAnsiTheme="minorHAnsi" w:cstheme="minorHAnsi"/>
          <w:sz w:val="23"/>
          <w:szCs w:val="23"/>
          <w:lang w:val="es-ES"/>
        </w:rPr>
        <w:t xml:space="preserve"> </w:t>
      </w:r>
      <w:r w:rsidR="00A32DC5">
        <w:rPr>
          <w:rFonts w:asciiTheme="minorHAnsi" w:hAnsiTheme="minorHAnsi" w:cstheme="minorHAnsi"/>
          <w:sz w:val="23"/>
          <w:szCs w:val="23"/>
          <w:lang w:val="es-ES"/>
        </w:rPr>
        <w:t>68</w:t>
      </w:r>
      <w:r>
        <w:rPr>
          <w:rFonts w:asciiTheme="minorHAnsi" w:hAnsiTheme="minorHAnsi" w:cstheme="minorHAnsi"/>
          <w:sz w:val="23"/>
          <w:szCs w:val="23"/>
          <w:lang w:val="es-ES"/>
        </w:rPr>
        <w:t>%</w:t>
      </w:r>
      <w:r w:rsidR="00270AF6">
        <w:rPr>
          <w:rFonts w:asciiTheme="minorHAnsi" w:hAnsiTheme="minorHAnsi" w:cstheme="minorHAnsi"/>
          <w:sz w:val="23"/>
          <w:szCs w:val="23"/>
          <w:lang w:val="es-ES"/>
        </w:rPr>
        <w:t>;</w:t>
      </w:r>
      <w:r>
        <w:rPr>
          <w:rFonts w:asciiTheme="minorHAnsi" w:hAnsiTheme="minorHAnsi" w:cstheme="minorHAnsi"/>
          <w:sz w:val="23"/>
          <w:szCs w:val="23"/>
          <w:lang w:val="es-ES"/>
        </w:rPr>
        <w:t xml:space="preserve"> </w:t>
      </w:r>
    </w:p>
    <w:p w:rsidR="00573EC3" w:rsidRDefault="00573EC3" w:rsidP="00E22E1C">
      <w:pPr>
        <w:jc w:val="both"/>
        <w:rPr>
          <w:rFonts w:asciiTheme="minorHAnsi" w:hAnsiTheme="minorHAnsi" w:cstheme="minorHAnsi"/>
          <w:sz w:val="23"/>
          <w:szCs w:val="23"/>
          <w:lang w:val="es-ES"/>
        </w:rPr>
      </w:pPr>
    </w:p>
    <w:p w:rsidR="007717CE" w:rsidRDefault="007717CE" w:rsidP="00E22E1C">
      <w:pPr>
        <w:pStyle w:val="Prrafodelista"/>
        <w:numPr>
          <w:ilvl w:val="0"/>
          <w:numId w:val="25"/>
        </w:numPr>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02.03.01.01 “Garantía de la calidad sobre las especificaciones técnicas y materiales utilizados en los proyectos financiados al amparado del Art. 59” (100%), la revisión de la calidad de 24 proyectos se cumple en un rango mayor al 90%. </w:t>
      </w:r>
    </w:p>
    <w:p w:rsidR="007717CE" w:rsidRDefault="007717CE" w:rsidP="00E22E1C">
      <w:pPr>
        <w:pStyle w:val="Prrafodelista"/>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 </w:t>
      </w:r>
    </w:p>
    <w:p w:rsidR="00C600FB" w:rsidRDefault="007717CE" w:rsidP="00E22E1C">
      <w:pPr>
        <w:pStyle w:val="Prrafodelista"/>
        <w:numPr>
          <w:ilvl w:val="0"/>
          <w:numId w:val="25"/>
        </w:numPr>
        <w:jc w:val="both"/>
        <w:rPr>
          <w:rFonts w:asciiTheme="minorHAnsi" w:hAnsiTheme="minorHAnsi" w:cstheme="minorHAnsi"/>
          <w:sz w:val="23"/>
          <w:szCs w:val="23"/>
          <w:lang w:val="es-ES"/>
        </w:rPr>
      </w:pPr>
      <w:r w:rsidRPr="0059531D">
        <w:rPr>
          <w:rFonts w:asciiTheme="minorHAnsi" w:hAnsiTheme="minorHAnsi" w:cstheme="minorHAnsi"/>
          <w:sz w:val="23"/>
          <w:szCs w:val="23"/>
          <w:lang w:val="es-ES"/>
        </w:rPr>
        <w:t>02.03.01.02 “Compromiso del 100% de presupuesto asignado al trámite de proyectos ingresados” obtiene un cumplimiento del</w:t>
      </w:r>
      <w:r w:rsidR="006E0DBC">
        <w:rPr>
          <w:rFonts w:asciiTheme="minorHAnsi" w:hAnsiTheme="minorHAnsi" w:cstheme="minorHAnsi"/>
          <w:sz w:val="23"/>
          <w:szCs w:val="23"/>
          <w:lang w:val="es-ES"/>
        </w:rPr>
        <w:t xml:space="preserve"> 33%, dado que de los </w:t>
      </w:r>
      <w:r w:rsidRPr="0059531D">
        <w:rPr>
          <w:rFonts w:asciiTheme="minorHAnsi" w:hAnsiTheme="minorHAnsi" w:cstheme="minorHAnsi"/>
          <w:sz w:val="23"/>
          <w:szCs w:val="23"/>
          <w:lang w:val="es-ES"/>
        </w:rPr>
        <w:t xml:space="preserve">18 proyectos ingresados solo </w:t>
      </w:r>
      <w:r w:rsidRPr="0059531D">
        <w:rPr>
          <w:rFonts w:asciiTheme="minorHAnsi" w:hAnsiTheme="minorHAnsi" w:cstheme="minorHAnsi"/>
          <w:sz w:val="23"/>
          <w:szCs w:val="23"/>
          <w:lang w:val="es-ES"/>
        </w:rPr>
        <w:lastRenderedPageBreak/>
        <w:t xml:space="preserve">fueron aprobados 6, 9 se encuentran en trámite y 3 fueron devueltos para una nueva revisión. </w:t>
      </w:r>
    </w:p>
    <w:p w:rsidR="0059531D" w:rsidRPr="0059531D" w:rsidRDefault="0059531D" w:rsidP="00E22E1C">
      <w:pPr>
        <w:pStyle w:val="Prrafodelista"/>
        <w:jc w:val="both"/>
        <w:rPr>
          <w:rFonts w:asciiTheme="minorHAnsi" w:hAnsiTheme="minorHAnsi" w:cstheme="minorHAnsi"/>
          <w:sz w:val="23"/>
          <w:szCs w:val="23"/>
          <w:lang w:val="es-ES"/>
        </w:rPr>
      </w:pPr>
    </w:p>
    <w:p w:rsidR="0059531D" w:rsidRPr="0059531D" w:rsidRDefault="001A6EF7" w:rsidP="00E22E1C">
      <w:pPr>
        <w:pStyle w:val="Prrafodelista"/>
        <w:numPr>
          <w:ilvl w:val="0"/>
          <w:numId w:val="25"/>
        </w:numPr>
        <w:jc w:val="both"/>
        <w:rPr>
          <w:rFonts w:asciiTheme="minorHAnsi" w:hAnsiTheme="minorHAnsi" w:cstheme="minorHAnsi"/>
          <w:sz w:val="23"/>
          <w:szCs w:val="23"/>
          <w:lang w:val="es-ES"/>
        </w:rPr>
      </w:pPr>
      <w:r>
        <w:rPr>
          <w:rFonts w:asciiTheme="minorHAnsi" w:hAnsiTheme="minorHAnsi" w:cstheme="minorHAnsi"/>
          <w:sz w:val="23"/>
          <w:szCs w:val="23"/>
          <w:lang w:val="es-ES"/>
        </w:rPr>
        <w:t>02.03.03.01 “Porcentaje de tramitaciones comprometidas en el tiempo determinado de proyectos Art. 59” alcanz</w:t>
      </w:r>
      <w:r w:rsidR="006E0DBC">
        <w:rPr>
          <w:rFonts w:asciiTheme="minorHAnsi" w:hAnsiTheme="minorHAnsi" w:cstheme="minorHAnsi"/>
          <w:sz w:val="23"/>
          <w:szCs w:val="23"/>
          <w:lang w:val="es-ES"/>
        </w:rPr>
        <w:t>ó</w:t>
      </w:r>
      <w:r>
        <w:rPr>
          <w:rFonts w:asciiTheme="minorHAnsi" w:hAnsiTheme="minorHAnsi" w:cstheme="minorHAnsi"/>
          <w:sz w:val="23"/>
          <w:szCs w:val="23"/>
          <w:lang w:val="es-ES"/>
        </w:rPr>
        <w:t xml:space="preserve"> un cumplimento del 50%, en el II semestre se aprueban 6 proyectos de los cuales solo 3 en el tiempo </w:t>
      </w:r>
      <w:r w:rsidR="00BB1AFB">
        <w:rPr>
          <w:rFonts w:asciiTheme="minorHAnsi" w:hAnsiTheme="minorHAnsi" w:cstheme="minorHAnsi"/>
          <w:sz w:val="23"/>
          <w:szCs w:val="23"/>
          <w:lang w:val="es-ES"/>
        </w:rPr>
        <w:t xml:space="preserve">establecido </w:t>
      </w:r>
      <w:r>
        <w:rPr>
          <w:rFonts w:asciiTheme="minorHAnsi" w:hAnsiTheme="minorHAnsi" w:cstheme="minorHAnsi"/>
          <w:sz w:val="23"/>
          <w:szCs w:val="23"/>
          <w:lang w:val="es-ES"/>
        </w:rPr>
        <w:t xml:space="preserve">según normativa BANHVI. Las medidas correctivas </w:t>
      </w:r>
      <w:r w:rsidR="00BB1AFB">
        <w:rPr>
          <w:rFonts w:asciiTheme="minorHAnsi" w:hAnsiTheme="minorHAnsi" w:cstheme="minorHAnsi"/>
          <w:sz w:val="23"/>
          <w:szCs w:val="23"/>
          <w:lang w:val="es-ES"/>
        </w:rPr>
        <w:t>q</w:t>
      </w:r>
      <w:r w:rsidR="006E0DBC">
        <w:rPr>
          <w:rFonts w:asciiTheme="minorHAnsi" w:hAnsiTheme="minorHAnsi" w:cstheme="minorHAnsi"/>
          <w:sz w:val="23"/>
          <w:szCs w:val="23"/>
          <w:lang w:val="es-ES"/>
        </w:rPr>
        <w:t>ue se proponen son contratación</w:t>
      </w:r>
      <w:r>
        <w:rPr>
          <w:rFonts w:asciiTheme="minorHAnsi" w:hAnsiTheme="minorHAnsi" w:cstheme="minorHAnsi"/>
          <w:sz w:val="23"/>
          <w:szCs w:val="23"/>
          <w:lang w:val="es-ES"/>
        </w:rPr>
        <w:t xml:space="preserve"> </w:t>
      </w:r>
      <w:r w:rsidR="00BB1AFB">
        <w:rPr>
          <w:rFonts w:asciiTheme="minorHAnsi" w:hAnsiTheme="minorHAnsi" w:cstheme="minorHAnsi"/>
          <w:sz w:val="23"/>
          <w:szCs w:val="23"/>
          <w:lang w:val="es-ES"/>
        </w:rPr>
        <w:t xml:space="preserve">de </w:t>
      </w:r>
      <w:r>
        <w:rPr>
          <w:rFonts w:asciiTheme="minorHAnsi" w:hAnsiTheme="minorHAnsi" w:cstheme="minorHAnsi"/>
          <w:sz w:val="23"/>
          <w:szCs w:val="23"/>
          <w:lang w:val="es-ES"/>
        </w:rPr>
        <w:t xml:space="preserve">profesionales adicionales en el departamento, para atender los proyectos en mayor celeridad. </w:t>
      </w:r>
    </w:p>
    <w:p w:rsidR="00C600FB" w:rsidRDefault="00C600FB" w:rsidP="00E22E1C">
      <w:pPr>
        <w:jc w:val="both"/>
        <w:rPr>
          <w:rFonts w:asciiTheme="minorHAnsi" w:hAnsiTheme="minorHAnsi" w:cstheme="minorHAnsi"/>
          <w:sz w:val="23"/>
          <w:szCs w:val="23"/>
          <w:lang w:val="es-ES"/>
        </w:rPr>
      </w:pPr>
    </w:p>
    <w:p w:rsidR="001A6EF7" w:rsidRPr="00E17E72" w:rsidRDefault="00BB1AFB" w:rsidP="00E22E1C">
      <w:pPr>
        <w:pStyle w:val="Prrafodelista"/>
        <w:jc w:val="both"/>
        <w:rPr>
          <w:rFonts w:asciiTheme="minorHAnsi" w:hAnsiTheme="minorHAnsi" w:cstheme="minorHAnsi"/>
          <w:sz w:val="22"/>
          <w:szCs w:val="22"/>
          <w:lang w:val="es-ES"/>
        </w:rPr>
      </w:pPr>
      <w:r w:rsidRPr="00E17E72">
        <w:rPr>
          <w:rFonts w:asciiTheme="minorHAnsi" w:hAnsiTheme="minorHAnsi" w:cstheme="minorHAnsi"/>
          <w:sz w:val="22"/>
          <w:szCs w:val="22"/>
          <w:lang w:val="es-ES"/>
        </w:rPr>
        <w:t xml:space="preserve">El </w:t>
      </w:r>
      <w:r w:rsidR="001A6EF7" w:rsidRPr="00E17E72">
        <w:rPr>
          <w:rFonts w:asciiTheme="minorHAnsi" w:hAnsiTheme="minorHAnsi" w:cstheme="minorHAnsi"/>
          <w:sz w:val="22"/>
          <w:szCs w:val="22"/>
          <w:lang w:val="es-ES"/>
        </w:rPr>
        <w:t xml:space="preserve"> cumplimiento</w:t>
      </w:r>
      <w:r w:rsidRPr="00E17E72">
        <w:rPr>
          <w:rFonts w:asciiTheme="minorHAnsi" w:hAnsiTheme="minorHAnsi" w:cstheme="minorHAnsi"/>
          <w:sz w:val="22"/>
          <w:szCs w:val="22"/>
          <w:lang w:val="es-ES"/>
        </w:rPr>
        <w:t xml:space="preserve"> de esta meta </w:t>
      </w:r>
      <w:r w:rsidR="001A6EF7" w:rsidRPr="00E17E72">
        <w:rPr>
          <w:rFonts w:asciiTheme="minorHAnsi" w:hAnsiTheme="minorHAnsi" w:cstheme="minorHAnsi"/>
          <w:sz w:val="22"/>
          <w:szCs w:val="22"/>
          <w:lang w:val="es-ES"/>
        </w:rPr>
        <w:t xml:space="preserve"> afecta negativamente </w:t>
      </w:r>
      <w:r w:rsidRPr="00E17E72">
        <w:rPr>
          <w:rFonts w:asciiTheme="minorHAnsi" w:hAnsiTheme="minorHAnsi" w:cstheme="minorHAnsi"/>
          <w:sz w:val="22"/>
          <w:szCs w:val="22"/>
          <w:lang w:val="es-ES"/>
        </w:rPr>
        <w:t xml:space="preserve">la ejecución del </w:t>
      </w:r>
      <w:r w:rsidR="001A6EF7" w:rsidRPr="00E17E72">
        <w:rPr>
          <w:rFonts w:asciiTheme="minorHAnsi" w:hAnsiTheme="minorHAnsi" w:cstheme="minorHAnsi"/>
          <w:sz w:val="22"/>
          <w:szCs w:val="22"/>
          <w:lang w:val="es-ES"/>
        </w:rPr>
        <w:t>objetivo estratégico PI-02 “</w:t>
      </w:r>
      <w:r w:rsidR="001A6EF7" w:rsidRPr="00E17E72">
        <w:rPr>
          <w:rFonts w:asciiTheme="minorHAnsi" w:hAnsiTheme="minorHAnsi" w:cstheme="minorHAnsi"/>
          <w:i/>
          <w:sz w:val="22"/>
          <w:szCs w:val="22"/>
          <w:lang w:val="es-ES"/>
        </w:rPr>
        <w:t>Mejorar los procesos internos para cumplir con los plazos establecidos en la normativa vigente en trámite de proyectos Art. 59</w:t>
      </w:r>
      <w:r w:rsidR="001A6EF7" w:rsidRPr="00E17E72">
        <w:rPr>
          <w:rFonts w:asciiTheme="minorHAnsi" w:hAnsiTheme="minorHAnsi" w:cstheme="minorHAnsi"/>
          <w:sz w:val="22"/>
          <w:szCs w:val="22"/>
          <w:lang w:val="es-ES"/>
        </w:rPr>
        <w:t xml:space="preserve">”. </w:t>
      </w:r>
    </w:p>
    <w:p w:rsidR="00C600FB" w:rsidRDefault="00C600FB" w:rsidP="00E22E1C">
      <w:pPr>
        <w:jc w:val="both"/>
        <w:rPr>
          <w:rFonts w:asciiTheme="minorHAnsi" w:hAnsiTheme="minorHAnsi" w:cstheme="minorHAnsi"/>
          <w:sz w:val="23"/>
          <w:szCs w:val="23"/>
          <w:lang w:val="es-ES"/>
        </w:rPr>
      </w:pPr>
    </w:p>
    <w:p w:rsidR="008A795F" w:rsidRDefault="008A795F" w:rsidP="00E22E1C">
      <w:pPr>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En el Anexo No. 1 se </w:t>
      </w:r>
      <w:r w:rsidR="00BB1AFB">
        <w:rPr>
          <w:rFonts w:asciiTheme="minorHAnsi" w:hAnsiTheme="minorHAnsi" w:cstheme="minorHAnsi"/>
          <w:sz w:val="23"/>
          <w:szCs w:val="23"/>
          <w:lang w:val="es-ES"/>
        </w:rPr>
        <w:t xml:space="preserve">presentan </w:t>
      </w:r>
      <w:r>
        <w:rPr>
          <w:rFonts w:asciiTheme="minorHAnsi" w:hAnsiTheme="minorHAnsi" w:cstheme="minorHAnsi"/>
          <w:sz w:val="23"/>
          <w:szCs w:val="23"/>
          <w:lang w:val="es-ES"/>
        </w:rPr>
        <w:t>las matrices de seguimiento del POI 2017 con el detalle por Dependencia de la ejecución de sus metas, justificación del cumplimiento, desviaciones y medidas correctivas.</w:t>
      </w:r>
    </w:p>
    <w:p w:rsidR="00C600FB" w:rsidRPr="00376A4C" w:rsidRDefault="00C600FB" w:rsidP="00E22E1C">
      <w:pPr>
        <w:jc w:val="both"/>
        <w:rPr>
          <w:rFonts w:asciiTheme="minorHAnsi" w:hAnsiTheme="minorHAnsi" w:cstheme="minorHAnsi"/>
          <w:sz w:val="23"/>
          <w:szCs w:val="23"/>
          <w:lang w:val="es-ES"/>
        </w:rPr>
      </w:pPr>
    </w:p>
    <w:p w:rsidR="00090B4D" w:rsidRDefault="00090B4D" w:rsidP="00E22E1C">
      <w:pPr>
        <w:pStyle w:val="Ttulo1"/>
        <w:numPr>
          <w:ilvl w:val="2"/>
          <w:numId w:val="23"/>
        </w:numPr>
        <w:spacing w:before="0" w:after="0"/>
        <w:jc w:val="both"/>
        <w:rPr>
          <w:rFonts w:asciiTheme="minorHAnsi" w:hAnsiTheme="minorHAnsi" w:cstheme="minorHAnsi"/>
          <w:smallCaps/>
          <w:color w:val="000000" w:themeColor="text1"/>
          <w:sz w:val="24"/>
          <w:szCs w:val="24"/>
          <w:lang w:val="es-ES"/>
        </w:rPr>
      </w:pPr>
      <w:bookmarkStart w:id="22" w:name="_Toc505085079"/>
      <w:r>
        <w:rPr>
          <w:rFonts w:asciiTheme="minorHAnsi" w:hAnsiTheme="minorHAnsi" w:cstheme="minorHAnsi"/>
          <w:smallCaps/>
          <w:color w:val="000000" w:themeColor="text1"/>
          <w:sz w:val="24"/>
          <w:szCs w:val="24"/>
          <w:lang w:val="es-ES"/>
        </w:rPr>
        <w:t>Programa N° 03</w:t>
      </w:r>
      <w:r w:rsidRPr="00B40917">
        <w:rPr>
          <w:rFonts w:asciiTheme="minorHAnsi" w:hAnsiTheme="minorHAnsi" w:cstheme="minorHAnsi"/>
          <w:smallCaps/>
          <w:color w:val="000000" w:themeColor="text1"/>
          <w:sz w:val="24"/>
          <w:szCs w:val="24"/>
          <w:lang w:val="es-ES"/>
        </w:rPr>
        <w:t>: Dir</w:t>
      </w:r>
      <w:r>
        <w:rPr>
          <w:rFonts w:asciiTheme="minorHAnsi" w:hAnsiTheme="minorHAnsi" w:cstheme="minorHAnsi"/>
          <w:smallCaps/>
          <w:color w:val="000000" w:themeColor="text1"/>
          <w:sz w:val="24"/>
          <w:szCs w:val="24"/>
          <w:lang w:val="es-ES"/>
        </w:rPr>
        <w:t>ección y Administración Financiera</w:t>
      </w:r>
      <w:bookmarkEnd w:id="22"/>
    </w:p>
    <w:p w:rsidR="000C4A5A" w:rsidRDefault="000C4A5A" w:rsidP="00E22E1C">
      <w:pPr>
        <w:jc w:val="both"/>
        <w:rPr>
          <w:lang w:val="es-ES"/>
        </w:rPr>
      </w:pPr>
    </w:p>
    <w:p w:rsidR="000C4A5A" w:rsidRDefault="000C4A5A" w:rsidP="00E22E1C">
      <w:pPr>
        <w:jc w:val="both"/>
        <w:rPr>
          <w:rFonts w:asciiTheme="minorHAnsi" w:hAnsiTheme="minorHAnsi" w:cstheme="minorHAnsi"/>
          <w:sz w:val="23"/>
          <w:szCs w:val="23"/>
          <w:lang w:val="es-ES"/>
        </w:rPr>
      </w:pPr>
      <w:r w:rsidRPr="00105949">
        <w:rPr>
          <w:rFonts w:asciiTheme="minorHAnsi" w:hAnsiTheme="minorHAnsi" w:cstheme="minorHAnsi"/>
          <w:sz w:val="23"/>
          <w:szCs w:val="23"/>
          <w:lang w:val="es-ES"/>
        </w:rPr>
        <w:t xml:space="preserve">Este programa lo conformaban </w:t>
      </w:r>
      <w:r>
        <w:rPr>
          <w:rFonts w:asciiTheme="minorHAnsi" w:hAnsiTheme="minorHAnsi" w:cstheme="minorHAnsi"/>
          <w:sz w:val="23"/>
          <w:szCs w:val="23"/>
          <w:lang w:val="es-ES"/>
        </w:rPr>
        <w:t>19</w:t>
      </w:r>
      <w:r w:rsidRPr="00105949">
        <w:rPr>
          <w:rFonts w:asciiTheme="minorHAnsi" w:hAnsiTheme="minorHAnsi" w:cstheme="minorHAnsi"/>
          <w:sz w:val="23"/>
          <w:szCs w:val="23"/>
          <w:lang w:val="es-ES"/>
        </w:rPr>
        <w:t xml:space="preserve"> metas de </w:t>
      </w:r>
      <w:r>
        <w:rPr>
          <w:rFonts w:asciiTheme="minorHAnsi" w:hAnsiTheme="minorHAnsi" w:cstheme="minorHAnsi"/>
          <w:sz w:val="23"/>
          <w:szCs w:val="23"/>
          <w:lang w:val="es-ES"/>
        </w:rPr>
        <w:t>los subprogramas de la Dirección FONAVI, Departamento Financiero Contable, Unidad de Tesorería y Departamento de Fideicomisos</w:t>
      </w:r>
      <w:r w:rsidR="006E0DBC">
        <w:rPr>
          <w:rFonts w:asciiTheme="minorHAnsi" w:hAnsiTheme="minorHAnsi" w:cstheme="minorHAnsi"/>
          <w:sz w:val="23"/>
          <w:szCs w:val="23"/>
          <w:lang w:val="es-ES"/>
        </w:rPr>
        <w:t>;</w:t>
      </w:r>
      <w:r>
        <w:rPr>
          <w:rFonts w:asciiTheme="minorHAnsi" w:hAnsiTheme="minorHAnsi" w:cstheme="minorHAnsi"/>
          <w:sz w:val="23"/>
          <w:szCs w:val="23"/>
          <w:lang w:val="es-ES"/>
        </w:rPr>
        <w:t xml:space="preserve"> </w:t>
      </w:r>
      <w:r w:rsidRPr="00105949">
        <w:rPr>
          <w:rFonts w:asciiTheme="minorHAnsi" w:hAnsiTheme="minorHAnsi" w:cstheme="minorHAnsi"/>
          <w:sz w:val="23"/>
          <w:szCs w:val="23"/>
          <w:lang w:val="es-ES"/>
        </w:rPr>
        <w:t xml:space="preserve">su cumplimiento global fue de un </w:t>
      </w:r>
      <w:r w:rsidR="00AB078C">
        <w:rPr>
          <w:rFonts w:asciiTheme="minorHAnsi" w:hAnsiTheme="minorHAnsi" w:cstheme="minorHAnsi"/>
          <w:sz w:val="23"/>
          <w:szCs w:val="23"/>
          <w:lang w:val="es-ES"/>
        </w:rPr>
        <w:t>7</w:t>
      </w:r>
      <w:r w:rsidR="00806120">
        <w:rPr>
          <w:rFonts w:asciiTheme="minorHAnsi" w:hAnsiTheme="minorHAnsi" w:cstheme="minorHAnsi"/>
          <w:sz w:val="23"/>
          <w:szCs w:val="23"/>
          <w:lang w:val="es-ES"/>
        </w:rPr>
        <w:t>6</w:t>
      </w:r>
      <w:r w:rsidR="006E0DBC">
        <w:rPr>
          <w:rFonts w:asciiTheme="minorHAnsi" w:hAnsiTheme="minorHAnsi" w:cstheme="minorHAnsi"/>
          <w:sz w:val="23"/>
          <w:szCs w:val="23"/>
          <w:lang w:val="es-ES"/>
        </w:rPr>
        <w:t>%,</w:t>
      </w:r>
      <w:r w:rsidRPr="00105949">
        <w:rPr>
          <w:rFonts w:asciiTheme="minorHAnsi" w:hAnsiTheme="minorHAnsi" w:cstheme="minorHAnsi"/>
          <w:sz w:val="23"/>
          <w:szCs w:val="23"/>
          <w:lang w:val="es-ES"/>
        </w:rPr>
        <w:t xml:space="preserve"> tal y como se detalla </w:t>
      </w:r>
      <w:r w:rsidR="00270AF6">
        <w:rPr>
          <w:rFonts w:asciiTheme="minorHAnsi" w:hAnsiTheme="minorHAnsi" w:cstheme="minorHAnsi"/>
          <w:sz w:val="23"/>
          <w:szCs w:val="23"/>
          <w:lang w:val="es-ES"/>
        </w:rPr>
        <w:t>en el siguiente gráfico:</w:t>
      </w:r>
    </w:p>
    <w:p w:rsidR="00BB1AFB" w:rsidRDefault="00BB1AFB" w:rsidP="00E22E1C">
      <w:pPr>
        <w:jc w:val="both"/>
        <w:rPr>
          <w:rFonts w:asciiTheme="minorHAnsi" w:hAnsiTheme="minorHAnsi" w:cstheme="minorHAnsi"/>
          <w:sz w:val="23"/>
          <w:szCs w:val="23"/>
          <w:lang w:val="es-ES"/>
        </w:rPr>
      </w:pPr>
    </w:p>
    <w:p w:rsidR="0099097C" w:rsidRPr="00270AF6" w:rsidRDefault="0099097C" w:rsidP="00A62ED4">
      <w:pPr>
        <w:jc w:val="center"/>
        <w:rPr>
          <w:rFonts w:asciiTheme="minorHAnsi" w:hAnsiTheme="minorHAnsi" w:cstheme="minorHAnsi"/>
          <w:b/>
          <w:smallCaps/>
          <w:color w:val="000000"/>
          <w:szCs w:val="23"/>
          <w:lang w:val="es-ES"/>
        </w:rPr>
      </w:pPr>
      <w:r w:rsidRPr="00270AF6">
        <w:rPr>
          <w:rFonts w:asciiTheme="minorHAnsi" w:hAnsiTheme="minorHAnsi" w:cstheme="minorHAnsi"/>
          <w:b/>
          <w:smallCaps/>
          <w:color w:val="000000"/>
          <w:szCs w:val="23"/>
          <w:lang w:val="es-ES"/>
        </w:rPr>
        <w:t>Gráfico No. 4</w:t>
      </w:r>
    </w:p>
    <w:p w:rsidR="0099097C" w:rsidRPr="00270AF6" w:rsidRDefault="0099097C" w:rsidP="00A62ED4">
      <w:pPr>
        <w:jc w:val="center"/>
        <w:rPr>
          <w:rFonts w:asciiTheme="minorHAnsi" w:hAnsiTheme="minorHAnsi" w:cstheme="minorHAnsi"/>
          <w:b/>
          <w:smallCaps/>
          <w:color w:val="000000"/>
          <w:szCs w:val="23"/>
          <w:lang w:val="es-ES"/>
        </w:rPr>
      </w:pPr>
      <w:r w:rsidRPr="00270AF6">
        <w:rPr>
          <w:rFonts w:asciiTheme="minorHAnsi" w:hAnsiTheme="minorHAnsi" w:cstheme="minorHAnsi"/>
          <w:b/>
          <w:smallCaps/>
          <w:color w:val="000000"/>
          <w:szCs w:val="23"/>
          <w:lang w:val="es-ES"/>
        </w:rPr>
        <w:t xml:space="preserve">Cumplimiento Programa </w:t>
      </w:r>
      <w:r w:rsidR="00DE4C2C" w:rsidRPr="00270AF6">
        <w:rPr>
          <w:rFonts w:asciiTheme="minorHAnsi" w:hAnsiTheme="minorHAnsi" w:cstheme="minorHAnsi"/>
          <w:b/>
          <w:smallCaps/>
          <w:color w:val="000000"/>
          <w:szCs w:val="23"/>
          <w:lang w:val="es-ES"/>
        </w:rPr>
        <w:t>Administración</w:t>
      </w:r>
      <w:r w:rsidRPr="00270AF6">
        <w:rPr>
          <w:rFonts w:asciiTheme="minorHAnsi" w:hAnsiTheme="minorHAnsi" w:cstheme="minorHAnsi"/>
          <w:b/>
          <w:smallCaps/>
          <w:color w:val="000000"/>
          <w:szCs w:val="23"/>
          <w:lang w:val="es-ES"/>
        </w:rPr>
        <w:t xml:space="preserve"> Financiera</w:t>
      </w:r>
    </w:p>
    <w:p w:rsidR="0099097C" w:rsidRPr="00BC472E" w:rsidRDefault="00163173" w:rsidP="00A62ED4">
      <w:pPr>
        <w:jc w:val="center"/>
        <w:rPr>
          <w:rFonts w:asciiTheme="minorHAnsi" w:hAnsiTheme="minorHAnsi" w:cstheme="minorHAnsi"/>
          <w:smallCaps/>
          <w:color w:val="000000"/>
          <w:sz w:val="18"/>
          <w:szCs w:val="23"/>
          <w:lang w:val="es-ES"/>
        </w:rPr>
      </w:pPr>
      <w:r>
        <w:rPr>
          <w:rFonts w:asciiTheme="minorHAnsi" w:hAnsiTheme="minorHAnsi" w:cstheme="minorHAnsi"/>
          <w:b/>
          <w:smallCaps/>
          <w:color w:val="000000"/>
          <w:sz w:val="18"/>
          <w:szCs w:val="23"/>
          <w:lang w:val="es-ES"/>
        </w:rPr>
        <w:t>Diciembre 2017</w:t>
      </w:r>
    </w:p>
    <w:p w:rsidR="0099097C" w:rsidRDefault="0099097C" w:rsidP="00A62ED4">
      <w:pPr>
        <w:shd w:val="clear" w:color="auto" w:fill="FFFFFF"/>
        <w:jc w:val="center"/>
        <w:rPr>
          <w:rFonts w:asciiTheme="minorHAnsi" w:hAnsiTheme="minorHAnsi" w:cstheme="minorHAnsi"/>
          <w:b/>
          <w:color w:val="000000"/>
          <w:lang w:val="es-ES"/>
        </w:rPr>
      </w:pPr>
    </w:p>
    <w:p w:rsidR="00AA2780" w:rsidRDefault="00001605" w:rsidP="00A62ED4">
      <w:pPr>
        <w:shd w:val="clear" w:color="auto" w:fill="FFFFFF"/>
        <w:jc w:val="center"/>
        <w:rPr>
          <w:rFonts w:asciiTheme="minorHAnsi" w:hAnsiTheme="minorHAnsi" w:cstheme="minorHAnsi"/>
          <w:b/>
          <w:color w:val="000000"/>
          <w:lang w:val="es-ES"/>
        </w:rPr>
      </w:pPr>
      <w:r>
        <w:rPr>
          <w:noProof/>
          <w:lang w:val="es-ES" w:eastAsia="es-ES"/>
        </w:rPr>
        <w:drawing>
          <wp:inline distT="0" distB="0" distL="0" distR="0" wp14:anchorId="58A7B585" wp14:editId="34EB9A64">
            <wp:extent cx="4884420" cy="2743200"/>
            <wp:effectExtent l="0" t="0" r="11430" b="1905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A2780" w:rsidRDefault="00AA2780" w:rsidP="00E22E1C">
      <w:pPr>
        <w:shd w:val="clear" w:color="auto" w:fill="FFFFFF"/>
        <w:jc w:val="both"/>
        <w:rPr>
          <w:rFonts w:asciiTheme="minorHAnsi" w:hAnsiTheme="minorHAnsi" w:cstheme="minorHAnsi"/>
          <w:b/>
          <w:color w:val="000000"/>
          <w:lang w:val="es-ES"/>
        </w:rPr>
      </w:pPr>
    </w:p>
    <w:p w:rsidR="00291AD2" w:rsidRPr="00925A6F" w:rsidRDefault="00291AD2" w:rsidP="00E22E1C">
      <w:pPr>
        <w:jc w:val="both"/>
        <w:rPr>
          <w:rFonts w:asciiTheme="minorHAnsi" w:hAnsiTheme="minorHAnsi" w:cstheme="minorHAnsi"/>
          <w:sz w:val="23"/>
          <w:szCs w:val="23"/>
          <w:lang w:val="es-ES"/>
        </w:rPr>
      </w:pPr>
      <w:r w:rsidRPr="00925A6F">
        <w:rPr>
          <w:rFonts w:asciiTheme="minorHAnsi" w:hAnsiTheme="minorHAnsi" w:cstheme="minorHAnsi"/>
          <w:sz w:val="23"/>
          <w:szCs w:val="23"/>
          <w:lang w:val="es-ES"/>
        </w:rPr>
        <w:lastRenderedPageBreak/>
        <w:t xml:space="preserve">Como se puede </w:t>
      </w:r>
      <w:r w:rsidR="00270AF6">
        <w:rPr>
          <w:rFonts w:asciiTheme="minorHAnsi" w:hAnsiTheme="minorHAnsi" w:cstheme="minorHAnsi"/>
          <w:sz w:val="23"/>
          <w:szCs w:val="23"/>
          <w:lang w:val="es-ES"/>
        </w:rPr>
        <w:t>observar</w:t>
      </w:r>
      <w:r w:rsidRPr="00925A6F">
        <w:rPr>
          <w:rFonts w:asciiTheme="minorHAnsi" w:hAnsiTheme="minorHAnsi" w:cstheme="minorHAnsi"/>
          <w:sz w:val="23"/>
          <w:szCs w:val="23"/>
          <w:lang w:val="es-ES"/>
        </w:rPr>
        <w:t xml:space="preserve"> en el gr</w:t>
      </w:r>
      <w:r w:rsidR="00270AF6">
        <w:rPr>
          <w:rFonts w:asciiTheme="minorHAnsi" w:hAnsiTheme="minorHAnsi" w:cstheme="minorHAnsi"/>
          <w:sz w:val="23"/>
          <w:szCs w:val="23"/>
          <w:lang w:val="es-ES"/>
        </w:rPr>
        <w:t>á</w:t>
      </w:r>
      <w:r w:rsidRPr="00925A6F">
        <w:rPr>
          <w:rFonts w:asciiTheme="minorHAnsi" w:hAnsiTheme="minorHAnsi" w:cstheme="minorHAnsi"/>
          <w:sz w:val="23"/>
          <w:szCs w:val="23"/>
          <w:lang w:val="es-ES"/>
        </w:rPr>
        <w:t>fico N</w:t>
      </w:r>
      <w:r>
        <w:rPr>
          <w:rFonts w:asciiTheme="minorHAnsi" w:hAnsiTheme="minorHAnsi" w:cstheme="minorHAnsi"/>
          <w:sz w:val="23"/>
          <w:szCs w:val="23"/>
          <w:lang w:val="es-ES"/>
        </w:rPr>
        <w:t xml:space="preserve">o. </w:t>
      </w:r>
      <w:r w:rsidR="00763E03">
        <w:rPr>
          <w:rFonts w:asciiTheme="minorHAnsi" w:hAnsiTheme="minorHAnsi" w:cstheme="minorHAnsi"/>
          <w:sz w:val="23"/>
          <w:szCs w:val="23"/>
          <w:lang w:val="es-ES"/>
        </w:rPr>
        <w:t>4</w:t>
      </w:r>
      <w:r w:rsidR="00270AF6">
        <w:rPr>
          <w:rFonts w:asciiTheme="minorHAnsi" w:hAnsiTheme="minorHAnsi" w:cstheme="minorHAnsi"/>
          <w:sz w:val="23"/>
          <w:szCs w:val="23"/>
          <w:lang w:val="es-ES"/>
        </w:rPr>
        <w:t>,</w:t>
      </w:r>
      <w:r>
        <w:rPr>
          <w:rFonts w:asciiTheme="minorHAnsi" w:hAnsiTheme="minorHAnsi" w:cstheme="minorHAnsi"/>
          <w:sz w:val="23"/>
          <w:szCs w:val="23"/>
          <w:lang w:val="es-ES"/>
        </w:rPr>
        <w:t xml:space="preserve"> </w:t>
      </w:r>
      <w:r w:rsidR="000F65F1">
        <w:rPr>
          <w:rFonts w:asciiTheme="minorHAnsi" w:hAnsiTheme="minorHAnsi" w:cstheme="minorHAnsi"/>
          <w:sz w:val="23"/>
          <w:szCs w:val="23"/>
          <w:lang w:val="es-ES"/>
        </w:rPr>
        <w:t xml:space="preserve">la Dirección FONAVI </w:t>
      </w:r>
      <w:r>
        <w:rPr>
          <w:rFonts w:asciiTheme="minorHAnsi" w:hAnsiTheme="minorHAnsi" w:cstheme="minorHAnsi"/>
          <w:sz w:val="23"/>
          <w:szCs w:val="23"/>
          <w:lang w:val="es-ES"/>
        </w:rPr>
        <w:t>obtuvo</w:t>
      </w:r>
      <w:r w:rsidRPr="00925A6F">
        <w:rPr>
          <w:rFonts w:asciiTheme="minorHAnsi" w:hAnsiTheme="minorHAnsi" w:cstheme="minorHAnsi"/>
          <w:sz w:val="23"/>
          <w:szCs w:val="23"/>
          <w:lang w:val="es-ES"/>
        </w:rPr>
        <w:t xml:space="preserve"> un cumplimiento del </w:t>
      </w:r>
      <w:r w:rsidR="000F65F1">
        <w:rPr>
          <w:rFonts w:asciiTheme="minorHAnsi" w:hAnsiTheme="minorHAnsi" w:cstheme="minorHAnsi"/>
          <w:sz w:val="23"/>
          <w:szCs w:val="23"/>
          <w:lang w:val="es-ES"/>
        </w:rPr>
        <w:t>7</w:t>
      </w:r>
      <w:r w:rsidR="008F782B">
        <w:rPr>
          <w:rFonts w:asciiTheme="minorHAnsi" w:hAnsiTheme="minorHAnsi" w:cstheme="minorHAnsi"/>
          <w:sz w:val="23"/>
          <w:szCs w:val="23"/>
          <w:lang w:val="es-ES"/>
        </w:rPr>
        <w:t>4</w:t>
      </w:r>
      <w:r w:rsidRPr="00925A6F">
        <w:rPr>
          <w:rFonts w:asciiTheme="minorHAnsi" w:hAnsiTheme="minorHAnsi" w:cstheme="minorHAnsi"/>
          <w:sz w:val="23"/>
          <w:szCs w:val="23"/>
          <w:lang w:val="es-ES"/>
        </w:rPr>
        <w:t xml:space="preserve">%, </w:t>
      </w:r>
      <w:r w:rsidR="008F782B">
        <w:rPr>
          <w:rFonts w:asciiTheme="minorHAnsi" w:hAnsiTheme="minorHAnsi" w:cstheme="minorHAnsi"/>
          <w:sz w:val="23"/>
          <w:szCs w:val="23"/>
          <w:lang w:val="es-ES"/>
        </w:rPr>
        <w:t>su desempeño se debe al cumplimiento y desviaciones de las siguientes metas</w:t>
      </w:r>
      <w:r w:rsidR="00763E03">
        <w:rPr>
          <w:rFonts w:asciiTheme="minorHAnsi" w:hAnsiTheme="minorHAnsi" w:cstheme="minorHAnsi"/>
          <w:sz w:val="23"/>
          <w:szCs w:val="23"/>
          <w:lang w:val="es-ES"/>
        </w:rPr>
        <w:t>:</w:t>
      </w:r>
      <w:r w:rsidRPr="00925A6F">
        <w:rPr>
          <w:rFonts w:asciiTheme="minorHAnsi" w:hAnsiTheme="minorHAnsi" w:cstheme="minorHAnsi"/>
          <w:sz w:val="23"/>
          <w:szCs w:val="23"/>
          <w:lang w:val="es-ES"/>
        </w:rPr>
        <w:t xml:space="preserve">  </w:t>
      </w:r>
    </w:p>
    <w:p w:rsidR="00AA2780" w:rsidRDefault="00AA2780" w:rsidP="00E22E1C">
      <w:pPr>
        <w:shd w:val="clear" w:color="auto" w:fill="FFFFFF"/>
        <w:jc w:val="both"/>
        <w:rPr>
          <w:rFonts w:asciiTheme="minorHAnsi" w:hAnsiTheme="minorHAnsi" w:cstheme="minorHAnsi"/>
          <w:b/>
          <w:color w:val="000000"/>
          <w:lang w:val="es-ES"/>
        </w:rPr>
      </w:pPr>
    </w:p>
    <w:p w:rsidR="008F782B" w:rsidRDefault="008F782B" w:rsidP="00E22E1C">
      <w:pPr>
        <w:pStyle w:val="Prrafodelista"/>
        <w:numPr>
          <w:ilvl w:val="0"/>
          <w:numId w:val="25"/>
        </w:numPr>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03.01.01.01 “Incremento del Saldo de </w:t>
      </w:r>
      <w:r w:rsidR="00E93528">
        <w:rPr>
          <w:rFonts w:asciiTheme="minorHAnsi" w:hAnsiTheme="minorHAnsi" w:cstheme="minorHAnsi"/>
          <w:sz w:val="23"/>
          <w:szCs w:val="23"/>
          <w:lang w:val="es-ES"/>
        </w:rPr>
        <w:t>cartera 8%” (100%), se logra un incremento de la cartera e</w:t>
      </w:r>
      <w:r>
        <w:rPr>
          <w:rFonts w:asciiTheme="minorHAnsi" w:hAnsiTheme="minorHAnsi" w:cstheme="minorHAnsi"/>
          <w:sz w:val="23"/>
          <w:szCs w:val="23"/>
          <w:lang w:val="es-ES"/>
        </w:rPr>
        <w:t xml:space="preserve">n 11.68 porcentuales, cumpliendo en línea con las metas del Plan Estratégico Institucional. </w:t>
      </w:r>
    </w:p>
    <w:p w:rsidR="008F782B" w:rsidRDefault="008F782B" w:rsidP="00E22E1C">
      <w:pPr>
        <w:pStyle w:val="Prrafodelista"/>
        <w:jc w:val="both"/>
        <w:rPr>
          <w:rFonts w:asciiTheme="minorHAnsi" w:hAnsiTheme="minorHAnsi" w:cstheme="minorHAnsi"/>
          <w:sz w:val="23"/>
          <w:szCs w:val="23"/>
          <w:lang w:val="es-ES"/>
        </w:rPr>
      </w:pPr>
    </w:p>
    <w:p w:rsidR="006B6E2C" w:rsidRDefault="006B6E2C" w:rsidP="00E22E1C">
      <w:pPr>
        <w:pStyle w:val="Prrafodelista"/>
        <w:numPr>
          <w:ilvl w:val="0"/>
          <w:numId w:val="25"/>
        </w:numPr>
        <w:jc w:val="both"/>
        <w:rPr>
          <w:rFonts w:asciiTheme="minorHAnsi" w:hAnsiTheme="minorHAnsi" w:cstheme="minorHAnsi"/>
          <w:sz w:val="23"/>
          <w:szCs w:val="23"/>
          <w:lang w:val="es-ES"/>
        </w:rPr>
      </w:pPr>
      <w:r w:rsidRPr="00264374">
        <w:rPr>
          <w:rFonts w:asciiTheme="minorHAnsi" w:hAnsiTheme="minorHAnsi" w:cstheme="minorHAnsi"/>
          <w:sz w:val="23"/>
          <w:szCs w:val="23"/>
          <w:lang w:val="es-ES"/>
        </w:rPr>
        <w:t>03.01.02.02 “Etapas</w:t>
      </w:r>
      <w:r w:rsidR="00490255">
        <w:rPr>
          <w:rFonts w:asciiTheme="minorHAnsi" w:hAnsiTheme="minorHAnsi" w:cstheme="minorHAnsi"/>
          <w:sz w:val="23"/>
          <w:szCs w:val="23"/>
          <w:lang w:val="es-ES"/>
        </w:rPr>
        <w:t xml:space="preserve"> para el Sistema Crédito” su cumplimiento es de un 0%, debido a qu</w:t>
      </w:r>
      <w:r w:rsidR="006E0DBC">
        <w:rPr>
          <w:rFonts w:asciiTheme="minorHAnsi" w:hAnsiTheme="minorHAnsi" w:cstheme="minorHAnsi"/>
          <w:sz w:val="23"/>
          <w:szCs w:val="23"/>
          <w:lang w:val="es-ES"/>
        </w:rPr>
        <w:t>e la estrategia es liderada por</w:t>
      </w:r>
      <w:r w:rsidR="00490255">
        <w:rPr>
          <w:rFonts w:asciiTheme="minorHAnsi" w:hAnsiTheme="minorHAnsi" w:cstheme="minorHAnsi"/>
          <w:sz w:val="23"/>
          <w:szCs w:val="23"/>
          <w:lang w:val="es-ES"/>
        </w:rPr>
        <w:t xml:space="preserve"> la  Subgerencia Financiera y durante todo el periodo 2017 no ha dictaminado el mecanismo por el cual se dotará la herramienta informática requerida. </w:t>
      </w:r>
    </w:p>
    <w:p w:rsidR="008F782B" w:rsidRPr="00A328C0" w:rsidRDefault="008F782B" w:rsidP="00E22E1C">
      <w:pPr>
        <w:pStyle w:val="Prrafodelista"/>
        <w:jc w:val="both"/>
        <w:rPr>
          <w:rFonts w:asciiTheme="minorHAnsi" w:hAnsiTheme="minorHAnsi" w:cstheme="minorHAnsi"/>
          <w:sz w:val="23"/>
          <w:szCs w:val="23"/>
          <w:lang w:val="es-ES"/>
        </w:rPr>
      </w:pPr>
    </w:p>
    <w:p w:rsidR="006B6E2C" w:rsidRPr="009E3672" w:rsidRDefault="002576A5" w:rsidP="00E22E1C">
      <w:pPr>
        <w:pStyle w:val="Prrafodelista"/>
        <w:numPr>
          <w:ilvl w:val="0"/>
          <w:numId w:val="25"/>
        </w:numPr>
        <w:jc w:val="both"/>
        <w:rPr>
          <w:rFonts w:asciiTheme="minorHAnsi" w:hAnsiTheme="minorHAnsi" w:cstheme="minorHAnsi"/>
          <w:sz w:val="23"/>
          <w:szCs w:val="23"/>
          <w:lang w:val="es-ES"/>
        </w:rPr>
      </w:pPr>
      <w:r w:rsidRPr="009E3672">
        <w:rPr>
          <w:rFonts w:asciiTheme="minorHAnsi" w:hAnsiTheme="minorHAnsi" w:cstheme="minorHAnsi"/>
          <w:sz w:val="23"/>
          <w:szCs w:val="23"/>
          <w:lang w:val="es-ES"/>
        </w:rPr>
        <w:t>03.01.02.02 “Etapas para el Sistema de Proyecciones”</w:t>
      </w:r>
      <w:r w:rsidR="006B6E2C" w:rsidRPr="009E3672">
        <w:rPr>
          <w:rFonts w:asciiTheme="minorHAnsi" w:hAnsiTheme="minorHAnsi" w:cstheme="minorHAnsi"/>
          <w:sz w:val="23"/>
          <w:szCs w:val="23"/>
          <w:lang w:val="es-ES"/>
        </w:rPr>
        <w:t xml:space="preserve"> </w:t>
      </w:r>
      <w:r w:rsidRPr="009E3672">
        <w:rPr>
          <w:rFonts w:asciiTheme="minorHAnsi" w:hAnsiTheme="minorHAnsi" w:cstheme="minorHAnsi"/>
          <w:sz w:val="23"/>
          <w:szCs w:val="23"/>
          <w:lang w:val="es-ES"/>
        </w:rPr>
        <w:t>(</w:t>
      </w:r>
      <w:r w:rsidR="009E3672">
        <w:rPr>
          <w:rFonts w:asciiTheme="minorHAnsi" w:hAnsiTheme="minorHAnsi" w:cstheme="minorHAnsi"/>
          <w:sz w:val="23"/>
          <w:szCs w:val="23"/>
          <w:lang w:val="es-ES"/>
        </w:rPr>
        <w:t>su cumplimiento es de un 0%, debido a que la estrategia es liderada por  la  Subgerencia Financiera y durante todo el periodo 2017 no ha dictaminado el mecanismo por el cual se dotará la herramienta informática requerida.</w:t>
      </w:r>
    </w:p>
    <w:p w:rsidR="00AA2780" w:rsidRPr="00E17E72" w:rsidRDefault="00AA2780" w:rsidP="00E22E1C">
      <w:pPr>
        <w:shd w:val="clear" w:color="auto" w:fill="FFFFFF"/>
        <w:jc w:val="both"/>
        <w:rPr>
          <w:rFonts w:asciiTheme="minorHAnsi" w:hAnsiTheme="minorHAnsi" w:cstheme="minorHAnsi"/>
          <w:color w:val="000000"/>
          <w:lang w:val="es-ES"/>
        </w:rPr>
      </w:pPr>
    </w:p>
    <w:p w:rsidR="004868F6" w:rsidRPr="00E17E72" w:rsidRDefault="004868F6" w:rsidP="00E22E1C">
      <w:pPr>
        <w:pStyle w:val="Prrafodelista"/>
        <w:jc w:val="both"/>
        <w:rPr>
          <w:rFonts w:asciiTheme="minorHAnsi" w:hAnsiTheme="minorHAnsi" w:cstheme="minorHAnsi"/>
          <w:color w:val="000000"/>
          <w:lang w:val="es-ES"/>
        </w:rPr>
      </w:pPr>
      <w:r w:rsidRPr="00E17E72">
        <w:rPr>
          <w:rFonts w:asciiTheme="minorHAnsi" w:hAnsiTheme="minorHAnsi" w:cstheme="minorHAnsi"/>
          <w:sz w:val="22"/>
          <w:szCs w:val="22"/>
          <w:lang w:val="es-ES"/>
        </w:rPr>
        <w:t xml:space="preserve">El </w:t>
      </w:r>
      <w:r w:rsidR="00E93528">
        <w:rPr>
          <w:rFonts w:asciiTheme="minorHAnsi" w:hAnsiTheme="minorHAnsi" w:cstheme="minorHAnsi"/>
          <w:sz w:val="22"/>
          <w:szCs w:val="22"/>
          <w:lang w:val="es-ES"/>
        </w:rPr>
        <w:t>in</w:t>
      </w:r>
      <w:r w:rsidRPr="00E17E72">
        <w:rPr>
          <w:rFonts w:asciiTheme="minorHAnsi" w:hAnsiTheme="minorHAnsi" w:cstheme="minorHAnsi"/>
          <w:sz w:val="22"/>
          <w:szCs w:val="22"/>
          <w:lang w:val="es-ES"/>
        </w:rPr>
        <w:t>cumplimiento de la</w:t>
      </w:r>
      <w:r w:rsidR="00E93528">
        <w:rPr>
          <w:rFonts w:asciiTheme="minorHAnsi" w:hAnsiTheme="minorHAnsi" w:cstheme="minorHAnsi"/>
          <w:sz w:val="22"/>
          <w:szCs w:val="22"/>
          <w:lang w:val="es-ES"/>
        </w:rPr>
        <w:t>s dos metas anteriores</w:t>
      </w:r>
      <w:r w:rsidRPr="00E17E72">
        <w:rPr>
          <w:rFonts w:asciiTheme="minorHAnsi" w:hAnsiTheme="minorHAnsi" w:cstheme="minorHAnsi"/>
          <w:sz w:val="22"/>
          <w:szCs w:val="22"/>
          <w:lang w:val="es-ES"/>
        </w:rPr>
        <w:t xml:space="preserve"> afecta negativamente objetivo estratégico PCO-03 “</w:t>
      </w:r>
      <w:r w:rsidRPr="00E17E72">
        <w:rPr>
          <w:rFonts w:asciiTheme="minorHAnsi" w:hAnsiTheme="minorHAnsi" w:cstheme="minorHAnsi"/>
          <w:i/>
          <w:sz w:val="22"/>
          <w:szCs w:val="22"/>
          <w:lang w:val="es-ES"/>
        </w:rPr>
        <w:t>Implementar los proyectos de TI satisfactoriamente</w:t>
      </w:r>
      <w:r w:rsidRPr="00E17E72">
        <w:rPr>
          <w:rFonts w:asciiTheme="minorHAnsi" w:hAnsiTheme="minorHAnsi" w:cstheme="minorHAnsi"/>
          <w:sz w:val="22"/>
          <w:szCs w:val="22"/>
          <w:lang w:val="es-ES"/>
        </w:rPr>
        <w:t xml:space="preserve">”. </w:t>
      </w:r>
    </w:p>
    <w:p w:rsidR="004868F6" w:rsidRDefault="004868F6" w:rsidP="00E22E1C">
      <w:pPr>
        <w:shd w:val="clear" w:color="auto" w:fill="FFFFFF"/>
        <w:jc w:val="both"/>
        <w:rPr>
          <w:rFonts w:asciiTheme="minorHAnsi" w:hAnsiTheme="minorHAnsi" w:cstheme="minorHAnsi"/>
          <w:b/>
          <w:color w:val="000000"/>
          <w:lang w:val="es-ES"/>
        </w:rPr>
      </w:pPr>
    </w:p>
    <w:p w:rsidR="00AE142C" w:rsidRDefault="00AE142C" w:rsidP="00E22E1C">
      <w:pPr>
        <w:pStyle w:val="Prrafodelista"/>
        <w:numPr>
          <w:ilvl w:val="0"/>
          <w:numId w:val="25"/>
        </w:numPr>
        <w:jc w:val="both"/>
        <w:rPr>
          <w:rFonts w:asciiTheme="minorHAnsi" w:hAnsiTheme="minorHAnsi" w:cstheme="minorHAnsi"/>
          <w:sz w:val="23"/>
          <w:szCs w:val="23"/>
          <w:lang w:val="es-ES"/>
        </w:rPr>
      </w:pPr>
      <w:r w:rsidRPr="002576A5">
        <w:rPr>
          <w:rFonts w:asciiTheme="minorHAnsi" w:hAnsiTheme="minorHAnsi" w:cstheme="minorHAnsi"/>
          <w:sz w:val="23"/>
          <w:szCs w:val="23"/>
          <w:lang w:val="es-ES"/>
        </w:rPr>
        <w:t>03.01.0</w:t>
      </w:r>
      <w:r>
        <w:rPr>
          <w:rFonts w:asciiTheme="minorHAnsi" w:hAnsiTheme="minorHAnsi" w:cstheme="minorHAnsi"/>
          <w:sz w:val="23"/>
          <w:szCs w:val="23"/>
          <w:lang w:val="es-ES"/>
        </w:rPr>
        <w:t>3.01</w:t>
      </w:r>
      <w:r w:rsidRPr="002576A5">
        <w:rPr>
          <w:rFonts w:asciiTheme="minorHAnsi" w:hAnsiTheme="minorHAnsi" w:cstheme="minorHAnsi"/>
          <w:sz w:val="23"/>
          <w:szCs w:val="23"/>
          <w:lang w:val="es-ES"/>
        </w:rPr>
        <w:t xml:space="preserve"> “</w:t>
      </w:r>
      <w:r>
        <w:rPr>
          <w:rFonts w:asciiTheme="minorHAnsi" w:hAnsiTheme="minorHAnsi" w:cstheme="minorHAnsi"/>
          <w:sz w:val="23"/>
          <w:szCs w:val="23"/>
          <w:lang w:val="es-ES"/>
        </w:rPr>
        <w:t xml:space="preserve">Rentabilidad en el proceso de intermediación” </w:t>
      </w:r>
      <w:r w:rsidRPr="002576A5">
        <w:rPr>
          <w:rFonts w:asciiTheme="minorHAnsi" w:hAnsiTheme="minorHAnsi" w:cstheme="minorHAnsi"/>
          <w:sz w:val="23"/>
          <w:szCs w:val="23"/>
          <w:lang w:val="es-ES"/>
        </w:rPr>
        <w:t>(</w:t>
      </w:r>
      <w:r w:rsidR="007D1ED7">
        <w:rPr>
          <w:rFonts w:asciiTheme="minorHAnsi" w:hAnsiTheme="minorHAnsi" w:cstheme="minorHAnsi"/>
          <w:sz w:val="23"/>
          <w:szCs w:val="23"/>
          <w:lang w:val="es-ES"/>
        </w:rPr>
        <w:t>58</w:t>
      </w:r>
      <w:r>
        <w:rPr>
          <w:rFonts w:asciiTheme="minorHAnsi" w:hAnsiTheme="minorHAnsi" w:cstheme="minorHAnsi"/>
          <w:sz w:val="23"/>
          <w:szCs w:val="23"/>
          <w:lang w:val="es-ES"/>
        </w:rPr>
        <w:t>%)</w:t>
      </w:r>
      <w:r w:rsidRPr="002576A5">
        <w:rPr>
          <w:rFonts w:asciiTheme="minorHAnsi" w:hAnsiTheme="minorHAnsi" w:cstheme="minorHAnsi"/>
          <w:sz w:val="23"/>
          <w:szCs w:val="23"/>
          <w:lang w:val="es-ES"/>
        </w:rPr>
        <w:t>,</w:t>
      </w:r>
      <w:r w:rsidR="00883C5D">
        <w:rPr>
          <w:rFonts w:asciiTheme="minorHAnsi" w:hAnsiTheme="minorHAnsi" w:cstheme="minorHAnsi"/>
          <w:sz w:val="23"/>
          <w:szCs w:val="23"/>
          <w:lang w:val="es-ES"/>
        </w:rPr>
        <w:t xml:space="preserve"> durante el </w:t>
      </w:r>
      <w:r w:rsidR="00DD5706">
        <w:rPr>
          <w:rFonts w:asciiTheme="minorHAnsi" w:hAnsiTheme="minorHAnsi" w:cstheme="minorHAnsi"/>
          <w:sz w:val="23"/>
          <w:szCs w:val="23"/>
          <w:lang w:val="es-ES"/>
        </w:rPr>
        <w:t xml:space="preserve">periodo en estudio </w:t>
      </w:r>
      <w:r w:rsidR="00883C5D">
        <w:rPr>
          <w:rFonts w:asciiTheme="minorHAnsi" w:hAnsiTheme="minorHAnsi" w:cstheme="minorHAnsi"/>
          <w:sz w:val="23"/>
          <w:szCs w:val="23"/>
          <w:lang w:val="es-ES"/>
        </w:rPr>
        <w:t>se ha logrado</w:t>
      </w:r>
      <w:r w:rsidR="00DD5706">
        <w:rPr>
          <w:rFonts w:asciiTheme="minorHAnsi" w:hAnsiTheme="minorHAnsi" w:cstheme="minorHAnsi"/>
          <w:sz w:val="23"/>
          <w:szCs w:val="23"/>
          <w:lang w:val="es-ES"/>
        </w:rPr>
        <w:t xml:space="preserve"> un margen financiero de un 1.75</w:t>
      </w:r>
      <w:r w:rsidR="00883C5D">
        <w:rPr>
          <w:rFonts w:asciiTheme="minorHAnsi" w:hAnsiTheme="minorHAnsi" w:cstheme="minorHAnsi"/>
          <w:sz w:val="23"/>
          <w:szCs w:val="23"/>
          <w:lang w:val="es-ES"/>
        </w:rPr>
        <w:t xml:space="preserve">% donde la meta propuesta </w:t>
      </w:r>
      <w:r w:rsidR="00863344">
        <w:rPr>
          <w:rFonts w:asciiTheme="minorHAnsi" w:hAnsiTheme="minorHAnsi" w:cstheme="minorHAnsi"/>
          <w:sz w:val="23"/>
          <w:szCs w:val="23"/>
          <w:lang w:val="es-ES"/>
        </w:rPr>
        <w:t>es de un 3%. L</w:t>
      </w:r>
      <w:r w:rsidR="00C24DE1">
        <w:rPr>
          <w:rFonts w:asciiTheme="minorHAnsi" w:hAnsiTheme="minorHAnsi" w:cstheme="minorHAnsi"/>
          <w:sz w:val="23"/>
          <w:szCs w:val="23"/>
          <w:lang w:val="es-ES"/>
        </w:rPr>
        <w:t xml:space="preserve">a desviación que muestra este indicador es producto del incremento en el costo de los  recursos captados por el Banco. </w:t>
      </w:r>
    </w:p>
    <w:p w:rsidR="00B004AA" w:rsidRDefault="00B004AA" w:rsidP="00E22E1C">
      <w:pPr>
        <w:pStyle w:val="Prrafodelista"/>
        <w:jc w:val="both"/>
        <w:rPr>
          <w:rFonts w:asciiTheme="minorHAnsi" w:hAnsiTheme="minorHAnsi" w:cstheme="minorHAnsi"/>
          <w:sz w:val="23"/>
          <w:szCs w:val="23"/>
          <w:lang w:val="es-ES"/>
        </w:rPr>
      </w:pPr>
    </w:p>
    <w:p w:rsidR="00B004AA" w:rsidRDefault="00B004AA" w:rsidP="00E22E1C">
      <w:pPr>
        <w:pStyle w:val="Prrafodelista"/>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Durante el </w:t>
      </w:r>
      <w:r w:rsidR="00DD5706">
        <w:rPr>
          <w:rFonts w:asciiTheme="minorHAnsi" w:hAnsiTheme="minorHAnsi" w:cstheme="minorHAnsi"/>
          <w:sz w:val="23"/>
          <w:szCs w:val="23"/>
          <w:lang w:val="es-ES"/>
        </w:rPr>
        <w:t>periodo 2017</w:t>
      </w:r>
      <w:r>
        <w:rPr>
          <w:rFonts w:asciiTheme="minorHAnsi" w:hAnsiTheme="minorHAnsi" w:cstheme="minorHAnsi"/>
          <w:sz w:val="23"/>
          <w:szCs w:val="23"/>
          <w:lang w:val="es-ES"/>
        </w:rPr>
        <w:t xml:space="preserve"> el Banco debió </w:t>
      </w:r>
      <w:r w:rsidRPr="00B004AA">
        <w:rPr>
          <w:rFonts w:asciiTheme="minorHAnsi" w:hAnsiTheme="minorHAnsi" w:cstheme="minorHAnsi"/>
          <w:sz w:val="23"/>
          <w:szCs w:val="23"/>
          <w:lang w:val="es-ES"/>
        </w:rPr>
        <w:t>realizar captaciones con el objetivo de atender los últimos compromisos derivados del programa de desembolsos de nuevos créditos para ese periodo. Las condiciones de tasa de interés de las captaciones efectuadas resultaron entonces menos favorables de lo esperado, situación que en principio se consideró asociada fundamentalmente a la situación de iliquidez característica de la época de fin de año, durante la cual generalmente se registra un incremento en las tasas de interés de captación.</w:t>
      </w:r>
    </w:p>
    <w:p w:rsidR="00685841" w:rsidRDefault="00685841" w:rsidP="00E22E1C">
      <w:pPr>
        <w:pStyle w:val="Prrafodelista"/>
        <w:jc w:val="both"/>
        <w:rPr>
          <w:rFonts w:asciiTheme="minorHAnsi" w:hAnsiTheme="minorHAnsi" w:cstheme="minorHAnsi"/>
          <w:sz w:val="23"/>
          <w:szCs w:val="23"/>
          <w:lang w:val="es-ES"/>
        </w:rPr>
      </w:pPr>
    </w:p>
    <w:p w:rsidR="00B004AA" w:rsidRPr="00685841" w:rsidRDefault="00B004AA" w:rsidP="00E22E1C">
      <w:pPr>
        <w:pStyle w:val="Prrafodelista"/>
        <w:jc w:val="both"/>
        <w:rPr>
          <w:rFonts w:asciiTheme="minorHAnsi" w:hAnsiTheme="minorHAnsi" w:cstheme="minorHAnsi"/>
          <w:sz w:val="23"/>
          <w:szCs w:val="23"/>
          <w:lang w:val="es-ES"/>
        </w:rPr>
      </w:pPr>
      <w:r w:rsidRPr="00685841">
        <w:rPr>
          <w:rFonts w:asciiTheme="minorHAnsi" w:hAnsiTheme="minorHAnsi" w:cstheme="minorHAnsi"/>
          <w:sz w:val="23"/>
          <w:szCs w:val="23"/>
          <w:lang w:val="es-ES"/>
        </w:rPr>
        <w:t>A pesar de lo anterior, se ha determinado que las desviaciones registradas en los últimos meses entre los</w:t>
      </w:r>
      <w:r w:rsidR="00685841">
        <w:rPr>
          <w:rFonts w:asciiTheme="minorHAnsi" w:hAnsiTheme="minorHAnsi" w:cstheme="minorHAnsi"/>
          <w:sz w:val="23"/>
          <w:szCs w:val="23"/>
          <w:lang w:val="es-ES"/>
        </w:rPr>
        <w:t xml:space="preserve"> </w:t>
      </w:r>
      <w:r w:rsidRPr="00685841">
        <w:rPr>
          <w:rFonts w:asciiTheme="minorHAnsi" w:hAnsiTheme="minorHAnsi" w:cstheme="minorHAnsi"/>
          <w:sz w:val="23"/>
          <w:szCs w:val="23"/>
          <w:lang w:val="es-ES"/>
        </w:rPr>
        <w:t>costos de captación del BANHVI y los supuestos considerados en la programación financiera no responden a</w:t>
      </w:r>
      <w:r w:rsidR="00685841">
        <w:rPr>
          <w:rFonts w:asciiTheme="minorHAnsi" w:hAnsiTheme="minorHAnsi" w:cstheme="minorHAnsi"/>
          <w:sz w:val="23"/>
          <w:szCs w:val="23"/>
          <w:lang w:val="es-ES"/>
        </w:rPr>
        <w:t xml:space="preserve"> </w:t>
      </w:r>
      <w:r w:rsidRPr="00685841">
        <w:rPr>
          <w:rFonts w:asciiTheme="minorHAnsi" w:hAnsiTheme="minorHAnsi" w:cstheme="minorHAnsi"/>
          <w:sz w:val="23"/>
          <w:szCs w:val="23"/>
          <w:lang w:val="es-ES"/>
        </w:rPr>
        <w:t xml:space="preserve">condiciones de mercado de carácter coyuntural, sino a un ajuste permanente en el valor de la </w:t>
      </w:r>
      <w:r w:rsidR="00BB1AFB">
        <w:rPr>
          <w:rFonts w:asciiTheme="minorHAnsi" w:hAnsiTheme="minorHAnsi" w:cstheme="minorHAnsi"/>
          <w:sz w:val="23"/>
          <w:szCs w:val="23"/>
          <w:lang w:val="es-ES"/>
        </w:rPr>
        <w:t xml:space="preserve">Tasa Básica (TB) </w:t>
      </w:r>
      <w:r w:rsidRPr="00685841">
        <w:rPr>
          <w:rFonts w:asciiTheme="minorHAnsi" w:hAnsiTheme="minorHAnsi" w:cstheme="minorHAnsi"/>
          <w:sz w:val="23"/>
          <w:szCs w:val="23"/>
          <w:lang w:val="es-ES"/>
        </w:rPr>
        <w:t>generado</w:t>
      </w:r>
      <w:r w:rsidR="00685841">
        <w:rPr>
          <w:rFonts w:asciiTheme="minorHAnsi" w:hAnsiTheme="minorHAnsi" w:cstheme="minorHAnsi"/>
          <w:sz w:val="23"/>
          <w:szCs w:val="23"/>
          <w:lang w:val="es-ES"/>
        </w:rPr>
        <w:t xml:space="preserve"> </w:t>
      </w:r>
      <w:r w:rsidRPr="00685841">
        <w:rPr>
          <w:rFonts w:asciiTheme="minorHAnsi" w:hAnsiTheme="minorHAnsi" w:cstheme="minorHAnsi"/>
          <w:sz w:val="23"/>
          <w:szCs w:val="23"/>
          <w:lang w:val="es-ES"/>
        </w:rPr>
        <w:t>por el cambio metodológico aplicado por el BCCR, por lo que se consideró necesario ajustar los supuestos</w:t>
      </w:r>
      <w:r w:rsidR="00685841">
        <w:rPr>
          <w:rFonts w:asciiTheme="minorHAnsi" w:hAnsiTheme="minorHAnsi" w:cstheme="minorHAnsi"/>
          <w:sz w:val="23"/>
          <w:szCs w:val="23"/>
          <w:lang w:val="es-ES"/>
        </w:rPr>
        <w:t xml:space="preserve"> </w:t>
      </w:r>
      <w:r w:rsidRPr="00685841">
        <w:rPr>
          <w:rFonts w:asciiTheme="minorHAnsi" w:hAnsiTheme="minorHAnsi" w:cstheme="minorHAnsi"/>
          <w:sz w:val="23"/>
          <w:szCs w:val="23"/>
          <w:lang w:val="es-ES"/>
        </w:rPr>
        <w:t>asociados a los costos de fondeo del BANHVI para el presente año en el componente de margen aplicado</w:t>
      </w:r>
      <w:r w:rsidR="00685841">
        <w:rPr>
          <w:rFonts w:asciiTheme="minorHAnsi" w:hAnsiTheme="minorHAnsi" w:cstheme="minorHAnsi"/>
          <w:sz w:val="23"/>
          <w:szCs w:val="23"/>
          <w:lang w:val="es-ES"/>
        </w:rPr>
        <w:t xml:space="preserve"> </w:t>
      </w:r>
      <w:r w:rsidRPr="00685841">
        <w:rPr>
          <w:rFonts w:asciiTheme="minorHAnsi" w:hAnsiTheme="minorHAnsi" w:cstheme="minorHAnsi"/>
          <w:sz w:val="23"/>
          <w:szCs w:val="23"/>
          <w:lang w:val="es-ES"/>
        </w:rPr>
        <w:t>sobre TB, situación que necesariamente implica la ejecución de un ajuste en las tasas de interés de los</w:t>
      </w:r>
      <w:r w:rsidR="00685841">
        <w:rPr>
          <w:rFonts w:asciiTheme="minorHAnsi" w:hAnsiTheme="minorHAnsi" w:cstheme="minorHAnsi"/>
          <w:sz w:val="23"/>
          <w:szCs w:val="23"/>
          <w:lang w:val="es-ES"/>
        </w:rPr>
        <w:t xml:space="preserve"> </w:t>
      </w:r>
      <w:r w:rsidRPr="00685841">
        <w:rPr>
          <w:rFonts w:asciiTheme="minorHAnsi" w:hAnsiTheme="minorHAnsi" w:cstheme="minorHAnsi"/>
          <w:sz w:val="23"/>
          <w:szCs w:val="23"/>
          <w:lang w:val="es-ES"/>
        </w:rPr>
        <w:t>Programas de Crédito en colones vigentes a fin de procurar la generación de un margen de intermediación</w:t>
      </w:r>
      <w:r w:rsidR="00685841">
        <w:rPr>
          <w:rFonts w:asciiTheme="minorHAnsi" w:hAnsiTheme="minorHAnsi" w:cstheme="minorHAnsi"/>
          <w:sz w:val="23"/>
          <w:szCs w:val="23"/>
          <w:lang w:val="es-ES"/>
        </w:rPr>
        <w:t xml:space="preserve"> </w:t>
      </w:r>
      <w:r w:rsidRPr="00685841">
        <w:rPr>
          <w:rFonts w:asciiTheme="minorHAnsi" w:hAnsiTheme="minorHAnsi" w:cstheme="minorHAnsi"/>
          <w:sz w:val="23"/>
          <w:szCs w:val="23"/>
          <w:lang w:val="es-ES"/>
        </w:rPr>
        <w:t>financiero positivo a partir de estas operaciones.</w:t>
      </w:r>
    </w:p>
    <w:p w:rsidR="00685841" w:rsidRDefault="00685841" w:rsidP="00E22E1C">
      <w:pPr>
        <w:pStyle w:val="Prrafodelista"/>
        <w:jc w:val="both"/>
        <w:rPr>
          <w:rFonts w:asciiTheme="minorHAnsi" w:hAnsiTheme="minorHAnsi" w:cstheme="minorHAnsi"/>
          <w:sz w:val="23"/>
          <w:szCs w:val="23"/>
          <w:lang w:val="es-ES"/>
        </w:rPr>
      </w:pPr>
    </w:p>
    <w:p w:rsidR="00B004AA" w:rsidRDefault="00B004AA" w:rsidP="00E22E1C">
      <w:pPr>
        <w:pStyle w:val="Prrafodelista"/>
        <w:jc w:val="both"/>
        <w:rPr>
          <w:rFonts w:asciiTheme="minorHAnsi" w:hAnsiTheme="minorHAnsi" w:cstheme="minorHAnsi"/>
          <w:sz w:val="23"/>
          <w:szCs w:val="23"/>
          <w:lang w:val="es-ES"/>
        </w:rPr>
      </w:pPr>
      <w:r w:rsidRPr="00685841">
        <w:rPr>
          <w:rFonts w:asciiTheme="minorHAnsi" w:hAnsiTheme="minorHAnsi" w:cstheme="minorHAnsi"/>
          <w:sz w:val="23"/>
          <w:szCs w:val="23"/>
          <w:lang w:val="es-ES"/>
        </w:rPr>
        <w:lastRenderedPageBreak/>
        <w:t>Solicitud presentada y aprobada por la Junta Directiva mediante DFNV-ME-138-2017 Propuesta para Ajuste</w:t>
      </w:r>
      <w:r w:rsidR="00685841">
        <w:rPr>
          <w:rFonts w:asciiTheme="minorHAnsi" w:hAnsiTheme="minorHAnsi" w:cstheme="minorHAnsi"/>
          <w:sz w:val="23"/>
          <w:szCs w:val="23"/>
          <w:lang w:val="es-ES"/>
        </w:rPr>
        <w:t xml:space="preserve"> </w:t>
      </w:r>
      <w:r w:rsidRPr="00685841">
        <w:rPr>
          <w:rFonts w:asciiTheme="minorHAnsi" w:hAnsiTheme="minorHAnsi" w:cstheme="minorHAnsi"/>
          <w:sz w:val="23"/>
          <w:szCs w:val="23"/>
          <w:lang w:val="es-ES"/>
        </w:rPr>
        <w:t>en Tasas de Interés de los Programa de crédito en Colones 2017 (Acuerdo JD 194-2017)</w:t>
      </w:r>
      <w:r w:rsidR="00221A51">
        <w:rPr>
          <w:rFonts w:asciiTheme="minorHAnsi" w:hAnsiTheme="minorHAnsi" w:cstheme="minorHAnsi"/>
          <w:sz w:val="23"/>
          <w:szCs w:val="23"/>
          <w:lang w:val="es-ES"/>
        </w:rPr>
        <w:t xml:space="preserve">. </w:t>
      </w:r>
    </w:p>
    <w:p w:rsidR="00221A51" w:rsidRDefault="00221A51" w:rsidP="00E22E1C">
      <w:pPr>
        <w:pStyle w:val="Prrafodelista"/>
        <w:jc w:val="both"/>
        <w:rPr>
          <w:rFonts w:asciiTheme="minorHAnsi" w:hAnsiTheme="minorHAnsi" w:cstheme="minorHAnsi"/>
          <w:sz w:val="23"/>
          <w:szCs w:val="23"/>
          <w:lang w:val="es-ES"/>
        </w:rPr>
      </w:pPr>
    </w:p>
    <w:p w:rsidR="00F2500D" w:rsidRDefault="000B50CE" w:rsidP="00E22E1C">
      <w:pPr>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La </w:t>
      </w:r>
      <w:r w:rsidRPr="000B50CE">
        <w:rPr>
          <w:rFonts w:asciiTheme="minorHAnsi" w:hAnsiTheme="minorHAnsi" w:cstheme="minorHAnsi"/>
          <w:sz w:val="23"/>
          <w:szCs w:val="23"/>
          <w:u w:val="single"/>
          <w:lang w:val="es-ES"/>
        </w:rPr>
        <w:t>Unidad de Tesorería y Custodia</w:t>
      </w:r>
      <w:r w:rsidRPr="00372D08">
        <w:rPr>
          <w:rFonts w:asciiTheme="minorHAnsi" w:hAnsiTheme="minorHAnsi" w:cstheme="minorHAnsi"/>
          <w:sz w:val="23"/>
          <w:szCs w:val="23"/>
          <w:lang w:val="es-ES"/>
        </w:rPr>
        <w:t xml:space="preserve"> </w:t>
      </w:r>
      <w:r>
        <w:rPr>
          <w:rFonts w:asciiTheme="minorHAnsi" w:hAnsiTheme="minorHAnsi" w:cstheme="minorHAnsi"/>
          <w:sz w:val="23"/>
          <w:szCs w:val="23"/>
          <w:lang w:val="es-ES"/>
        </w:rPr>
        <w:t xml:space="preserve">obtuvo una ejecución de su plan operativo del </w:t>
      </w:r>
      <w:r w:rsidR="003B4201">
        <w:rPr>
          <w:rFonts w:asciiTheme="minorHAnsi" w:hAnsiTheme="minorHAnsi" w:cstheme="minorHAnsi"/>
          <w:sz w:val="23"/>
          <w:szCs w:val="23"/>
          <w:lang w:val="es-ES"/>
        </w:rPr>
        <w:t>90</w:t>
      </w:r>
      <w:r>
        <w:rPr>
          <w:rFonts w:asciiTheme="minorHAnsi" w:hAnsiTheme="minorHAnsi" w:cstheme="minorHAnsi"/>
          <w:sz w:val="23"/>
          <w:szCs w:val="23"/>
          <w:lang w:val="es-ES"/>
        </w:rPr>
        <w:t xml:space="preserve">%, </w:t>
      </w:r>
      <w:r w:rsidRPr="00372D08">
        <w:rPr>
          <w:rFonts w:asciiTheme="minorHAnsi" w:hAnsiTheme="minorHAnsi" w:cstheme="minorHAnsi"/>
          <w:sz w:val="23"/>
          <w:szCs w:val="23"/>
          <w:lang w:val="es-ES"/>
        </w:rPr>
        <w:t xml:space="preserve">afectado por la meta </w:t>
      </w:r>
      <w:r w:rsidRPr="000B50CE">
        <w:rPr>
          <w:rFonts w:asciiTheme="minorHAnsi" w:hAnsiTheme="minorHAnsi" w:cstheme="minorHAnsi"/>
          <w:sz w:val="23"/>
          <w:szCs w:val="23"/>
          <w:lang w:val="es-ES"/>
        </w:rPr>
        <w:t xml:space="preserve">03.03.02.01 </w:t>
      </w:r>
      <w:r>
        <w:rPr>
          <w:rFonts w:asciiTheme="minorHAnsi" w:hAnsiTheme="minorHAnsi" w:cstheme="minorHAnsi"/>
          <w:sz w:val="23"/>
          <w:szCs w:val="23"/>
          <w:lang w:val="es-ES"/>
        </w:rPr>
        <w:t>“</w:t>
      </w:r>
      <w:r w:rsidRPr="000B50CE">
        <w:rPr>
          <w:rFonts w:asciiTheme="minorHAnsi" w:hAnsiTheme="minorHAnsi" w:cstheme="minorHAnsi"/>
          <w:sz w:val="23"/>
          <w:szCs w:val="23"/>
          <w:lang w:val="es-ES"/>
        </w:rPr>
        <w:t>Desarrollo del Sistema de Caja Chica</w:t>
      </w:r>
      <w:r w:rsidRPr="00372D08">
        <w:rPr>
          <w:rFonts w:asciiTheme="minorHAnsi" w:hAnsiTheme="minorHAnsi" w:cstheme="minorHAnsi"/>
          <w:sz w:val="23"/>
          <w:szCs w:val="23"/>
          <w:lang w:val="es-ES"/>
        </w:rPr>
        <w:t xml:space="preserve">” </w:t>
      </w:r>
      <w:r>
        <w:rPr>
          <w:rFonts w:asciiTheme="minorHAnsi" w:hAnsiTheme="minorHAnsi" w:cstheme="minorHAnsi"/>
          <w:sz w:val="23"/>
          <w:szCs w:val="23"/>
          <w:lang w:val="es-ES"/>
        </w:rPr>
        <w:t xml:space="preserve">con un cumplimiento de 0%.  </w:t>
      </w:r>
      <w:r w:rsidR="00C61210">
        <w:rPr>
          <w:rFonts w:asciiTheme="minorHAnsi" w:hAnsiTheme="minorHAnsi" w:cstheme="minorHAnsi"/>
          <w:sz w:val="23"/>
          <w:szCs w:val="23"/>
          <w:lang w:val="es-ES"/>
        </w:rPr>
        <w:t xml:space="preserve">Debido a que </w:t>
      </w:r>
      <w:r>
        <w:rPr>
          <w:rFonts w:asciiTheme="minorHAnsi" w:hAnsiTheme="minorHAnsi" w:cstheme="minorHAnsi"/>
          <w:sz w:val="23"/>
          <w:szCs w:val="23"/>
          <w:lang w:val="es-ES"/>
        </w:rPr>
        <w:t>e</w:t>
      </w:r>
      <w:r w:rsidRPr="000B50CE">
        <w:rPr>
          <w:rFonts w:asciiTheme="minorHAnsi" w:hAnsiTheme="minorHAnsi" w:cstheme="minorHAnsi"/>
          <w:sz w:val="23"/>
          <w:szCs w:val="23"/>
          <w:lang w:val="es-ES"/>
        </w:rPr>
        <w:t>n el año 2016 cuando se incluyó la meta, se tomó como base el cronograma del Proyecto definido por el</w:t>
      </w:r>
      <w:r>
        <w:rPr>
          <w:rFonts w:asciiTheme="minorHAnsi" w:hAnsiTheme="minorHAnsi" w:cstheme="minorHAnsi"/>
          <w:sz w:val="23"/>
          <w:szCs w:val="23"/>
          <w:lang w:val="es-ES"/>
        </w:rPr>
        <w:t xml:space="preserve"> </w:t>
      </w:r>
      <w:r w:rsidRPr="000B50CE">
        <w:rPr>
          <w:rFonts w:asciiTheme="minorHAnsi" w:hAnsiTheme="minorHAnsi" w:cstheme="minorHAnsi"/>
          <w:sz w:val="23"/>
          <w:szCs w:val="23"/>
          <w:lang w:val="es-ES"/>
        </w:rPr>
        <w:t xml:space="preserve">Departamento de TI, incorporando las etapas II y III, Diseño y Desarrollo de Software, respectivamente. </w:t>
      </w:r>
    </w:p>
    <w:p w:rsidR="00F2500D" w:rsidRDefault="00F2500D" w:rsidP="00E22E1C">
      <w:pPr>
        <w:jc w:val="both"/>
        <w:rPr>
          <w:rFonts w:asciiTheme="minorHAnsi" w:hAnsiTheme="minorHAnsi" w:cstheme="minorHAnsi"/>
          <w:sz w:val="23"/>
          <w:szCs w:val="23"/>
          <w:lang w:val="es-ES"/>
        </w:rPr>
      </w:pPr>
    </w:p>
    <w:p w:rsidR="000B50CE" w:rsidRDefault="000B50CE" w:rsidP="00E22E1C">
      <w:pPr>
        <w:jc w:val="both"/>
        <w:rPr>
          <w:rFonts w:asciiTheme="minorHAnsi" w:hAnsiTheme="minorHAnsi" w:cstheme="minorHAnsi"/>
          <w:sz w:val="23"/>
          <w:szCs w:val="23"/>
          <w:lang w:val="es-ES"/>
        </w:rPr>
      </w:pPr>
      <w:r w:rsidRPr="000B50CE">
        <w:rPr>
          <w:rFonts w:asciiTheme="minorHAnsi" w:hAnsiTheme="minorHAnsi" w:cstheme="minorHAnsi"/>
          <w:sz w:val="23"/>
          <w:szCs w:val="23"/>
          <w:lang w:val="es-ES"/>
        </w:rPr>
        <w:t>Esto</w:t>
      </w:r>
      <w:r>
        <w:rPr>
          <w:rFonts w:asciiTheme="minorHAnsi" w:hAnsiTheme="minorHAnsi" w:cstheme="minorHAnsi"/>
          <w:sz w:val="23"/>
          <w:szCs w:val="23"/>
          <w:lang w:val="es-ES"/>
        </w:rPr>
        <w:t xml:space="preserve"> </w:t>
      </w:r>
      <w:r w:rsidRPr="000B50CE">
        <w:rPr>
          <w:rFonts w:asciiTheme="minorHAnsi" w:hAnsiTheme="minorHAnsi" w:cstheme="minorHAnsi"/>
          <w:sz w:val="23"/>
          <w:szCs w:val="23"/>
          <w:lang w:val="es-ES"/>
        </w:rPr>
        <w:t xml:space="preserve">bajo </w:t>
      </w:r>
      <w:r w:rsidR="00F2500D">
        <w:rPr>
          <w:rFonts w:asciiTheme="minorHAnsi" w:hAnsiTheme="minorHAnsi" w:cstheme="minorHAnsi"/>
          <w:sz w:val="23"/>
          <w:szCs w:val="23"/>
          <w:lang w:val="es-ES"/>
        </w:rPr>
        <w:t>el supuesto</w:t>
      </w:r>
      <w:r w:rsidRPr="000B50CE">
        <w:rPr>
          <w:rFonts w:asciiTheme="minorHAnsi" w:hAnsiTheme="minorHAnsi" w:cstheme="minorHAnsi"/>
          <w:sz w:val="23"/>
          <w:szCs w:val="23"/>
          <w:lang w:val="es-ES"/>
        </w:rPr>
        <w:t xml:space="preserve"> de que la etapa I Análisis y Determinación de Requerimientos debía concluirse en el 2016. Sin</w:t>
      </w:r>
      <w:r>
        <w:rPr>
          <w:rFonts w:asciiTheme="minorHAnsi" w:hAnsiTheme="minorHAnsi" w:cstheme="minorHAnsi"/>
          <w:sz w:val="23"/>
          <w:szCs w:val="23"/>
          <w:lang w:val="es-ES"/>
        </w:rPr>
        <w:t xml:space="preserve"> </w:t>
      </w:r>
      <w:r w:rsidRPr="000B50CE">
        <w:rPr>
          <w:rFonts w:asciiTheme="minorHAnsi" w:hAnsiTheme="minorHAnsi" w:cstheme="minorHAnsi"/>
          <w:sz w:val="23"/>
          <w:szCs w:val="23"/>
          <w:lang w:val="es-ES"/>
        </w:rPr>
        <w:t>embargo, el Departamento Financiero Contable entregó los requerimientos de integración hasta el 26 de</w:t>
      </w:r>
      <w:r>
        <w:rPr>
          <w:rFonts w:asciiTheme="minorHAnsi" w:hAnsiTheme="minorHAnsi" w:cstheme="minorHAnsi"/>
          <w:sz w:val="23"/>
          <w:szCs w:val="23"/>
          <w:lang w:val="es-ES"/>
        </w:rPr>
        <w:t xml:space="preserve"> </w:t>
      </w:r>
      <w:r w:rsidRPr="000B50CE">
        <w:rPr>
          <w:rFonts w:asciiTheme="minorHAnsi" w:hAnsiTheme="minorHAnsi" w:cstheme="minorHAnsi"/>
          <w:sz w:val="23"/>
          <w:szCs w:val="23"/>
          <w:lang w:val="es-ES"/>
        </w:rPr>
        <w:t>diciembre de 2016, generando el atraso en la conclusión de la primera etapa. Adicionalmente, a principios del</w:t>
      </w:r>
      <w:r>
        <w:rPr>
          <w:rFonts w:asciiTheme="minorHAnsi" w:hAnsiTheme="minorHAnsi" w:cstheme="minorHAnsi"/>
          <w:sz w:val="23"/>
          <w:szCs w:val="23"/>
          <w:lang w:val="es-ES"/>
        </w:rPr>
        <w:t xml:space="preserve"> </w:t>
      </w:r>
      <w:r w:rsidRPr="000B50CE">
        <w:rPr>
          <w:rFonts w:asciiTheme="minorHAnsi" w:hAnsiTheme="minorHAnsi" w:cstheme="minorHAnsi"/>
          <w:sz w:val="23"/>
          <w:szCs w:val="23"/>
          <w:lang w:val="es-ES"/>
        </w:rPr>
        <w:t>año</w:t>
      </w:r>
      <w:r w:rsidR="00270AF6">
        <w:rPr>
          <w:rFonts w:asciiTheme="minorHAnsi" w:hAnsiTheme="minorHAnsi" w:cstheme="minorHAnsi"/>
          <w:sz w:val="23"/>
          <w:szCs w:val="23"/>
          <w:lang w:val="es-ES"/>
        </w:rPr>
        <w:t xml:space="preserve"> 2017 fue necesario cambiar el A</w:t>
      </w:r>
      <w:r w:rsidRPr="000B50CE">
        <w:rPr>
          <w:rFonts w:asciiTheme="minorHAnsi" w:hAnsiTheme="minorHAnsi" w:cstheme="minorHAnsi"/>
          <w:sz w:val="23"/>
          <w:szCs w:val="23"/>
          <w:lang w:val="es-ES"/>
        </w:rPr>
        <w:t>nalista de sistemas de información que originalmente atendía el proyecto,</w:t>
      </w:r>
      <w:r w:rsidR="00F2500D">
        <w:rPr>
          <w:rFonts w:asciiTheme="minorHAnsi" w:hAnsiTheme="minorHAnsi" w:cstheme="minorHAnsi"/>
          <w:sz w:val="23"/>
          <w:szCs w:val="23"/>
          <w:lang w:val="es-ES"/>
        </w:rPr>
        <w:t xml:space="preserve"> </w:t>
      </w:r>
      <w:r w:rsidRPr="000B50CE">
        <w:rPr>
          <w:rFonts w:asciiTheme="minorHAnsi" w:hAnsiTheme="minorHAnsi" w:cstheme="minorHAnsi"/>
          <w:sz w:val="23"/>
          <w:szCs w:val="23"/>
          <w:lang w:val="es-ES"/>
        </w:rPr>
        <w:t xml:space="preserve">en razón de la necesidad de reorganizar las asignaciones de los recursos del Departamento de TI, </w:t>
      </w:r>
      <w:r>
        <w:rPr>
          <w:rFonts w:asciiTheme="minorHAnsi" w:hAnsiTheme="minorHAnsi" w:cstheme="minorHAnsi"/>
          <w:sz w:val="23"/>
          <w:szCs w:val="23"/>
          <w:lang w:val="es-ES"/>
        </w:rPr>
        <w:t>p</w:t>
      </w:r>
      <w:r w:rsidRPr="000B50CE">
        <w:rPr>
          <w:rFonts w:asciiTheme="minorHAnsi" w:hAnsiTheme="minorHAnsi" w:cstheme="minorHAnsi"/>
          <w:sz w:val="23"/>
          <w:szCs w:val="23"/>
          <w:lang w:val="es-ES"/>
        </w:rPr>
        <w:t>ara lograr</w:t>
      </w:r>
      <w:r>
        <w:rPr>
          <w:rFonts w:asciiTheme="minorHAnsi" w:hAnsiTheme="minorHAnsi" w:cstheme="minorHAnsi"/>
          <w:sz w:val="23"/>
          <w:szCs w:val="23"/>
          <w:lang w:val="es-ES"/>
        </w:rPr>
        <w:t xml:space="preserve"> </w:t>
      </w:r>
      <w:r w:rsidRPr="000B50CE">
        <w:rPr>
          <w:rFonts w:asciiTheme="minorHAnsi" w:hAnsiTheme="minorHAnsi" w:cstheme="minorHAnsi"/>
          <w:sz w:val="23"/>
          <w:szCs w:val="23"/>
          <w:lang w:val="es-ES"/>
        </w:rPr>
        <w:t>la atención de cargas de trabajo y proyectos de mayor prioridad, principalmente la atención de los</w:t>
      </w:r>
      <w:r>
        <w:rPr>
          <w:rFonts w:asciiTheme="minorHAnsi" w:hAnsiTheme="minorHAnsi" w:cstheme="minorHAnsi"/>
          <w:sz w:val="23"/>
          <w:szCs w:val="23"/>
          <w:lang w:val="es-ES"/>
        </w:rPr>
        <w:t xml:space="preserve"> </w:t>
      </w:r>
      <w:r w:rsidRPr="000B50CE">
        <w:rPr>
          <w:rFonts w:asciiTheme="minorHAnsi" w:hAnsiTheme="minorHAnsi" w:cstheme="minorHAnsi"/>
          <w:sz w:val="23"/>
          <w:szCs w:val="23"/>
          <w:lang w:val="es-ES"/>
        </w:rPr>
        <w:t>Requerimientos de Integración del Sistema de Vivienda con los sistemas de Presupuesto y Contabilidad.</w:t>
      </w:r>
      <w:r w:rsidR="00F2500D">
        <w:rPr>
          <w:rFonts w:asciiTheme="minorHAnsi" w:hAnsiTheme="minorHAnsi" w:cstheme="minorHAnsi"/>
          <w:sz w:val="23"/>
          <w:szCs w:val="23"/>
          <w:lang w:val="es-ES"/>
        </w:rPr>
        <w:t xml:space="preserve"> A la fecha</w:t>
      </w:r>
      <w:r w:rsidRPr="000B50CE">
        <w:rPr>
          <w:rFonts w:asciiTheme="minorHAnsi" w:hAnsiTheme="minorHAnsi" w:cstheme="minorHAnsi"/>
          <w:sz w:val="23"/>
          <w:szCs w:val="23"/>
          <w:lang w:val="es-ES"/>
        </w:rPr>
        <w:t>, según la decisión del patrocinador del proyecto</w:t>
      </w:r>
      <w:r w:rsidR="00F2500D">
        <w:rPr>
          <w:rFonts w:asciiTheme="minorHAnsi" w:hAnsiTheme="minorHAnsi" w:cstheme="minorHAnsi"/>
          <w:sz w:val="23"/>
          <w:szCs w:val="23"/>
          <w:lang w:val="es-ES"/>
        </w:rPr>
        <w:t xml:space="preserve"> (Subgerencia Financiera)</w:t>
      </w:r>
      <w:r w:rsidRPr="000B50CE">
        <w:rPr>
          <w:rFonts w:asciiTheme="minorHAnsi" w:hAnsiTheme="minorHAnsi" w:cstheme="minorHAnsi"/>
          <w:sz w:val="23"/>
          <w:szCs w:val="23"/>
          <w:lang w:val="es-ES"/>
        </w:rPr>
        <w:t xml:space="preserve">, éste se encuentra suspendido hasta </w:t>
      </w:r>
      <w:r>
        <w:rPr>
          <w:rFonts w:asciiTheme="minorHAnsi" w:hAnsiTheme="minorHAnsi" w:cstheme="minorHAnsi"/>
          <w:sz w:val="23"/>
          <w:szCs w:val="23"/>
          <w:lang w:val="es-ES"/>
        </w:rPr>
        <w:t>n</w:t>
      </w:r>
      <w:r w:rsidRPr="000B50CE">
        <w:rPr>
          <w:rFonts w:asciiTheme="minorHAnsi" w:hAnsiTheme="minorHAnsi" w:cstheme="minorHAnsi"/>
          <w:sz w:val="23"/>
          <w:szCs w:val="23"/>
          <w:lang w:val="es-ES"/>
        </w:rPr>
        <w:t>uevo aviso,</w:t>
      </w:r>
      <w:r>
        <w:rPr>
          <w:rFonts w:asciiTheme="minorHAnsi" w:hAnsiTheme="minorHAnsi" w:cstheme="minorHAnsi"/>
          <w:sz w:val="23"/>
          <w:szCs w:val="23"/>
          <w:lang w:val="es-ES"/>
        </w:rPr>
        <w:t xml:space="preserve"> </w:t>
      </w:r>
      <w:r w:rsidRPr="000B50CE">
        <w:rPr>
          <w:rFonts w:asciiTheme="minorHAnsi" w:hAnsiTheme="minorHAnsi" w:cstheme="minorHAnsi"/>
          <w:sz w:val="23"/>
          <w:szCs w:val="23"/>
          <w:lang w:val="es-ES"/>
        </w:rPr>
        <w:t>ya que se dio prioridad de atención al desarrollo del Expediente electrónico (lo anterior según Acta de Minuta</w:t>
      </w:r>
      <w:r>
        <w:rPr>
          <w:rFonts w:asciiTheme="minorHAnsi" w:hAnsiTheme="minorHAnsi" w:cstheme="minorHAnsi"/>
          <w:sz w:val="23"/>
          <w:szCs w:val="23"/>
          <w:lang w:val="es-ES"/>
        </w:rPr>
        <w:t xml:space="preserve"> </w:t>
      </w:r>
      <w:r w:rsidRPr="000B50CE">
        <w:rPr>
          <w:rFonts w:asciiTheme="minorHAnsi" w:hAnsiTheme="minorHAnsi" w:cstheme="minorHAnsi"/>
          <w:sz w:val="23"/>
          <w:szCs w:val="23"/>
          <w:lang w:val="es-ES"/>
        </w:rPr>
        <w:t>de Reunión DTI-MI-0050-</w:t>
      </w:r>
      <w:r w:rsidR="00FE4E0D">
        <w:rPr>
          <w:rFonts w:asciiTheme="minorHAnsi" w:hAnsiTheme="minorHAnsi" w:cstheme="minorHAnsi"/>
          <w:sz w:val="23"/>
          <w:szCs w:val="23"/>
          <w:lang w:val="es-ES"/>
        </w:rPr>
        <w:t xml:space="preserve">2017 del 16 de febrero de 2017). </w:t>
      </w:r>
    </w:p>
    <w:p w:rsidR="000B50CE" w:rsidRDefault="000B50CE" w:rsidP="00E22E1C">
      <w:pPr>
        <w:jc w:val="both"/>
        <w:rPr>
          <w:rFonts w:asciiTheme="minorHAnsi" w:hAnsiTheme="minorHAnsi" w:cstheme="minorHAnsi"/>
          <w:sz w:val="23"/>
          <w:szCs w:val="23"/>
          <w:lang w:val="es-ES"/>
        </w:rPr>
      </w:pPr>
    </w:p>
    <w:p w:rsidR="00B963EA" w:rsidRDefault="00330653" w:rsidP="00E22E1C">
      <w:pPr>
        <w:jc w:val="both"/>
        <w:rPr>
          <w:rFonts w:asciiTheme="minorHAnsi" w:hAnsiTheme="minorHAnsi" w:cstheme="minorHAnsi"/>
          <w:sz w:val="23"/>
          <w:szCs w:val="23"/>
          <w:lang w:val="es-ES"/>
        </w:rPr>
      </w:pPr>
      <w:r>
        <w:rPr>
          <w:rFonts w:asciiTheme="minorHAnsi" w:hAnsiTheme="minorHAnsi" w:cstheme="minorHAnsi"/>
          <w:sz w:val="23"/>
          <w:szCs w:val="23"/>
          <w:lang w:val="es-ES"/>
        </w:rPr>
        <w:t>E</w:t>
      </w:r>
      <w:r w:rsidR="00E93528">
        <w:rPr>
          <w:rFonts w:asciiTheme="minorHAnsi" w:hAnsiTheme="minorHAnsi" w:cstheme="minorHAnsi"/>
          <w:sz w:val="23"/>
          <w:szCs w:val="23"/>
          <w:lang w:val="es-ES"/>
        </w:rPr>
        <w:t>n e</w:t>
      </w:r>
      <w:r>
        <w:rPr>
          <w:rFonts w:asciiTheme="minorHAnsi" w:hAnsiTheme="minorHAnsi" w:cstheme="minorHAnsi"/>
          <w:sz w:val="23"/>
          <w:szCs w:val="23"/>
          <w:lang w:val="es-ES"/>
        </w:rPr>
        <w:t xml:space="preserve">l </w:t>
      </w:r>
      <w:r w:rsidR="00B963EA" w:rsidRPr="00330653">
        <w:rPr>
          <w:rFonts w:asciiTheme="minorHAnsi" w:hAnsiTheme="minorHAnsi" w:cstheme="minorHAnsi"/>
          <w:sz w:val="23"/>
          <w:szCs w:val="23"/>
          <w:u w:val="single"/>
          <w:lang w:val="es-ES"/>
        </w:rPr>
        <w:t>Departamento</w:t>
      </w:r>
      <w:r w:rsidR="00FE4E0D" w:rsidRPr="00330653">
        <w:rPr>
          <w:rFonts w:asciiTheme="minorHAnsi" w:hAnsiTheme="minorHAnsi" w:cstheme="minorHAnsi"/>
          <w:sz w:val="23"/>
          <w:szCs w:val="23"/>
          <w:u w:val="single"/>
          <w:lang w:val="es-ES"/>
        </w:rPr>
        <w:t xml:space="preserve"> Financiero Contable</w:t>
      </w:r>
      <w:r w:rsidR="004C1E2B">
        <w:rPr>
          <w:rFonts w:asciiTheme="minorHAnsi" w:hAnsiTheme="minorHAnsi" w:cstheme="minorHAnsi"/>
          <w:sz w:val="23"/>
          <w:szCs w:val="23"/>
          <w:u w:val="single"/>
          <w:lang w:val="es-ES"/>
        </w:rPr>
        <w:t xml:space="preserve"> (DFC)</w:t>
      </w:r>
      <w:r w:rsidR="00FE4E0D">
        <w:rPr>
          <w:rFonts w:asciiTheme="minorHAnsi" w:hAnsiTheme="minorHAnsi" w:cstheme="minorHAnsi"/>
          <w:sz w:val="23"/>
          <w:szCs w:val="23"/>
          <w:lang w:val="es-ES"/>
        </w:rPr>
        <w:t xml:space="preserve"> </w:t>
      </w:r>
      <w:r w:rsidR="00C61210">
        <w:rPr>
          <w:rFonts w:asciiTheme="minorHAnsi" w:hAnsiTheme="minorHAnsi" w:cstheme="minorHAnsi"/>
          <w:sz w:val="23"/>
          <w:szCs w:val="23"/>
          <w:lang w:val="es-ES"/>
        </w:rPr>
        <w:t>su cumplimiento es de un 96%;  s</w:t>
      </w:r>
      <w:r w:rsidR="00B963EA">
        <w:rPr>
          <w:rFonts w:asciiTheme="minorHAnsi" w:hAnsiTheme="minorHAnsi" w:cstheme="minorHAnsi"/>
          <w:sz w:val="23"/>
          <w:szCs w:val="23"/>
          <w:lang w:val="es-ES"/>
        </w:rPr>
        <w:t xml:space="preserve">in embargo, registra </w:t>
      </w:r>
      <w:r>
        <w:rPr>
          <w:rFonts w:asciiTheme="minorHAnsi" w:hAnsiTheme="minorHAnsi" w:cstheme="minorHAnsi"/>
          <w:sz w:val="23"/>
          <w:szCs w:val="23"/>
          <w:lang w:val="es-ES"/>
        </w:rPr>
        <w:t xml:space="preserve">metas con un cumplimiento del </w:t>
      </w:r>
      <w:r w:rsidR="00B963EA">
        <w:rPr>
          <w:rFonts w:asciiTheme="minorHAnsi" w:hAnsiTheme="minorHAnsi" w:cstheme="minorHAnsi"/>
          <w:sz w:val="23"/>
          <w:szCs w:val="23"/>
          <w:lang w:val="es-ES"/>
        </w:rPr>
        <w:t xml:space="preserve">0%, </w:t>
      </w:r>
      <w:r w:rsidR="00182073">
        <w:rPr>
          <w:rFonts w:asciiTheme="minorHAnsi" w:hAnsiTheme="minorHAnsi" w:cstheme="minorHAnsi"/>
          <w:sz w:val="23"/>
          <w:szCs w:val="23"/>
          <w:lang w:val="es-ES"/>
        </w:rPr>
        <w:t>relacionadas con Informes diagn</w:t>
      </w:r>
      <w:r w:rsidR="000C0881">
        <w:rPr>
          <w:rFonts w:asciiTheme="minorHAnsi" w:hAnsiTheme="minorHAnsi" w:cstheme="minorHAnsi"/>
          <w:sz w:val="23"/>
          <w:szCs w:val="23"/>
          <w:lang w:val="es-ES"/>
        </w:rPr>
        <w:t>ó</w:t>
      </w:r>
      <w:r w:rsidR="00182073">
        <w:rPr>
          <w:rFonts w:asciiTheme="minorHAnsi" w:hAnsiTheme="minorHAnsi" w:cstheme="minorHAnsi"/>
          <w:sz w:val="23"/>
          <w:szCs w:val="23"/>
          <w:lang w:val="es-ES"/>
        </w:rPr>
        <w:t xml:space="preserve">stico o </w:t>
      </w:r>
      <w:r w:rsidR="00B963EA">
        <w:rPr>
          <w:rFonts w:asciiTheme="minorHAnsi" w:hAnsiTheme="minorHAnsi" w:cstheme="minorHAnsi"/>
          <w:sz w:val="23"/>
          <w:szCs w:val="23"/>
          <w:lang w:val="es-ES"/>
        </w:rPr>
        <w:t>etapas de iniciación</w:t>
      </w:r>
      <w:r w:rsidR="00182073">
        <w:rPr>
          <w:rFonts w:asciiTheme="minorHAnsi" w:hAnsiTheme="minorHAnsi" w:cstheme="minorHAnsi"/>
          <w:sz w:val="23"/>
          <w:szCs w:val="23"/>
          <w:lang w:val="es-ES"/>
        </w:rPr>
        <w:t xml:space="preserve"> de varios p</w:t>
      </w:r>
      <w:r>
        <w:rPr>
          <w:rFonts w:asciiTheme="minorHAnsi" w:hAnsiTheme="minorHAnsi" w:cstheme="minorHAnsi"/>
          <w:sz w:val="23"/>
          <w:szCs w:val="23"/>
          <w:lang w:val="es-ES"/>
        </w:rPr>
        <w:t>royectos de TI aplicables a DFC, a</w:t>
      </w:r>
      <w:r w:rsidR="00182073">
        <w:rPr>
          <w:rFonts w:asciiTheme="minorHAnsi" w:hAnsiTheme="minorHAnsi" w:cstheme="minorHAnsi"/>
          <w:sz w:val="23"/>
          <w:szCs w:val="23"/>
          <w:lang w:val="es-ES"/>
        </w:rPr>
        <w:t xml:space="preserve">l respecto el área </w:t>
      </w:r>
      <w:r w:rsidR="00E93528">
        <w:rPr>
          <w:rFonts w:asciiTheme="minorHAnsi" w:hAnsiTheme="minorHAnsi" w:cstheme="minorHAnsi"/>
          <w:sz w:val="23"/>
          <w:szCs w:val="23"/>
          <w:lang w:val="es-ES"/>
        </w:rPr>
        <w:t xml:space="preserve">indicada </w:t>
      </w:r>
      <w:r w:rsidR="00182073">
        <w:rPr>
          <w:rFonts w:asciiTheme="minorHAnsi" w:hAnsiTheme="minorHAnsi" w:cstheme="minorHAnsi"/>
          <w:sz w:val="23"/>
          <w:szCs w:val="23"/>
          <w:lang w:val="es-ES"/>
        </w:rPr>
        <w:t>de la estrategia de a</w:t>
      </w:r>
      <w:r>
        <w:rPr>
          <w:rFonts w:asciiTheme="minorHAnsi" w:hAnsiTheme="minorHAnsi" w:cstheme="minorHAnsi"/>
          <w:sz w:val="23"/>
          <w:szCs w:val="23"/>
          <w:lang w:val="es-ES"/>
        </w:rPr>
        <w:t xml:space="preserve">bordaje no se encuentra definida por la Subgerencia Financiera y que esta situación se viene presentando desde periodos anteriores de la misma manera. </w:t>
      </w:r>
    </w:p>
    <w:p w:rsidR="00FE4E0D" w:rsidRDefault="00FE4E0D" w:rsidP="00E22E1C">
      <w:pPr>
        <w:jc w:val="both"/>
        <w:rPr>
          <w:rFonts w:asciiTheme="minorHAnsi" w:hAnsiTheme="minorHAnsi" w:cstheme="minorHAnsi"/>
          <w:sz w:val="23"/>
          <w:szCs w:val="23"/>
          <w:lang w:val="es-ES"/>
        </w:rPr>
      </w:pPr>
    </w:p>
    <w:p w:rsidR="00330653" w:rsidRDefault="00330653" w:rsidP="00E22E1C">
      <w:pPr>
        <w:jc w:val="both"/>
        <w:rPr>
          <w:rFonts w:asciiTheme="minorHAnsi" w:hAnsiTheme="minorHAnsi" w:cstheme="minorHAnsi"/>
          <w:sz w:val="23"/>
          <w:szCs w:val="23"/>
          <w:lang w:val="es-ES"/>
        </w:rPr>
      </w:pPr>
      <w:r w:rsidRPr="0008745A">
        <w:rPr>
          <w:rFonts w:asciiTheme="minorHAnsi" w:hAnsiTheme="minorHAnsi" w:cstheme="minorHAnsi"/>
          <w:sz w:val="23"/>
          <w:szCs w:val="23"/>
          <w:lang w:val="es-ES"/>
        </w:rPr>
        <w:t xml:space="preserve">El </w:t>
      </w:r>
      <w:r w:rsidR="00C61210" w:rsidRPr="0008745A">
        <w:rPr>
          <w:rFonts w:asciiTheme="minorHAnsi" w:hAnsiTheme="minorHAnsi" w:cstheme="minorHAnsi"/>
          <w:sz w:val="23"/>
          <w:szCs w:val="23"/>
          <w:u w:val="single"/>
          <w:lang w:val="es-ES"/>
        </w:rPr>
        <w:t>Departamento de Fideicomisos</w:t>
      </w:r>
      <w:r w:rsidR="00E93528">
        <w:rPr>
          <w:rFonts w:asciiTheme="minorHAnsi" w:hAnsiTheme="minorHAnsi" w:cstheme="minorHAnsi"/>
          <w:sz w:val="23"/>
          <w:szCs w:val="23"/>
          <w:lang w:val="es-ES"/>
        </w:rPr>
        <w:t xml:space="preserve"> </w:t>
      </w:r>
      <w:r w:rsidR="00C61210" w:rsidRPr="0008745A">
        <w:rPr>
          <w:rFonts w:asciiTheme="minorHAnsi" w:hAnsiTheme="minorHAnsi" w:cstheme="minorHAnsi"/>
          <w:sz w:val="23"/>
          <w:szCs w:val="23"/>
          <w:lang w:val="es-ES"/>
        </w:rPr>
        <w:t>cumplió al 95%  sus metas y actividades establecidas para el periodo 2017</w:t>
      </w:r>
      <w:r w:rsidRPr="0008745A">
        <w:rPr>
          <w:rFonts w:asciiTheme="minorHAnsi" w:hAnsiTheme="minorHAnsi" w:cstheme="minorHAnsi"/>
          <w:sz w:val="23"/>
          <w:szCs w:val="23"/>
          <w:lang w:val="es-ES"/>
        </w:rPr>
        <w:t xml:space="preserve">. No obstante, </w:t>
      </w:r>
      <w:r w:rsidR="0008745A" w:rsidRPr="00E17E72">
        <w:rPr>
          <w:rFonts w:asciiTheme="minorHAnsi" w:hAnsiTheme="minorHAnsi" w:cstheme="minorHAnsi"/>
          <w:sz w:val="23"/>
          <w:szCs w:val="23"/>
          <w:lang w:val="es-ES"/>
        </w:rPr>
        <w:t>el indicador del Objetivo Estratégico PI-08 “Lograr un mayor aprovechamiento de bienes en fideicomisos”</w:t>
      </w:r>
      <w:r w:rsidR="0008745A" w:rsidRPr="0008745A">
        <w:rPr>
          <w:rFonts w:asciiTheme="minorHAnsi" w:hAnsiTheme="minorHAnsi" w:cstheme="minorHAnsi"/>
          <w:sz w:val="23"/>
          <w:szCs w:val="23"/>
          <w:lang w:val="es-ES"/>
        </w:rPr>
        <w:t xml:space="preserve">, </w:t>
      </w:r>
      <w:r w:rsidR="0008745A" w:rsidRPr="00E17E72">
        <w:rPr>
          <w:rFonts w:asciiTheme="minorHAnsi" w:hAnsiTheme="minorHAnsi" w:cstheme="minorHAnsi"/>
          <w:sz w:val="23"/>
          <w:szCs w:val="23"/>
          <w:lang w:val="es-ES"/>
        </w:rPr>
        <w:t xml:space="preserve">asociado al plan </w:t>
      </w:r>
      <w:r w:rsidR="00193183" w:rsidRPr="00E17E72">
        <w:rPr>
          <w:rFonts w:asciiTheme="minorHAnsi" w:hAnsiTheme="minorHAnsi" w:cstheme="minorHAnsi"/>
          <w:sz w:val="23"/>
          <w:szCs w:val="23"/>
          <w:lang w:val="es-ES"/>
        </w:rPr>
        <w:t>operativo</w:t>
      </w:r>
      <w:r w:rsidR="0008745A" w:rsidRPr="00E17E72">
        <w:rPr>
          <w:rFonts w:asciiTheme="minorHAnsi" w:hAnsiTheme="minorHAnsi" w:cstheme="minorHAnsi"/>
          <w:sz w:val="23"/>
          <w:szCs w:val="23"/>
          <w:lang w:val="es-ES"/>
        </w:rPr>
        <w:t xml:space="preserve"> de esta </w:t>
      </w:r>
      <w:r w:rsidR="00193183" w:rsidRPr="00E17E72">
        <w:rPr>
          <w:rFonts w:asciiTheme="minorHAnsi" w:hAnsiTheme="minorHAnsi" w:cstheme="minorHAnsi"/>
          <w:sz w:val="23"/>
          <w:szCs w:val="23"/>
          <w:lang w:val="es-ES"/>
        </w:rPr>
        <w:t>dependencia</w:t>
      </w:r>
      <w:r w:rsidR="0008745A" w:rsidRPr="00E17E72">
        <w:rPr>
          <w:rFonts w:asciiTheme="minorHAnsi" w:hAnsiTheme="minorHAnsi" w:cstheme="minorHAnsi"/>
          <w:sz w:val="23"/>
          <w:szCs w:val="23"/>
          <w:lang w:val="es-ES"/>
        </w:rPr>
        <w:t xml:space="preserve"> no se </w:t>
      </w:r>
      <w:r w:rsidR="00E93528" w:rsidRPr="00E17E72">
        <w:rPr>
          <w:rFonts w:asciiTheme="minorHAnsi" w:hAnsiTheme="minorHAnsi" w:cstheme="minorHAnsi"/>
          <w:sz w:val="23"/>
          <w:szCs w:val="23"/>
          <w:lang w:val="es-ES"/>
        </w:rPr>
        <w:t>cumplió</w:t>
      </w:r>
      <w:r w:rsidR="0008745A" w:rsidRPr="0008745A">
        <w:rPr>
          <w:rFonts w:asciiTheme="minorHAnsi" w:hAnsiTheme="minorHAnsi" w:cstheme="minorHAnsi"/>
          <w:sz w:val="23"/>
          <w:szCs w:val="23"/>
          <w:lang w:val="es-ES"/>
        </w:rPr>
        <w:t>.</w:t>
      </w:r>
    </w:p>
    <w:p w:rsidR="00E93528" w:rsidRDefault="00E93528" w:rsidP="00E22E1C">
      <w:pPr>
        <w:jc w:val="both"/>
        <w:rPr>
          <w:rFonts w:asciiTheme="minorHAnsi" w:hAnsiTheme="minorHAnsi" w:cstheme="minorHAnsi"/>
          <w:sz w:val="23"/>
          <w:szCs w:val="23"/>
          <w:lang w:val="es-ES"/>
        </w:rPr>
      </w:pPr>
    </w:p>
    <w:p w:rsidR="00FE4E0D" w:rsidRPr="00376A4C" w:rsidRDefault="00FE4E0D" w:rsidP="00E22E1C">
      <w:pPr>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En el Anexo No. 1 se </w:t>
      </w:r>
      <w:r w:rsidR="00182073">
        <w:rPr>
          <w:rFonts w:asciiTheme="minorHAnsi" w:hAnsiTheme="minorHAnsi" w:cstheme="minorHAnsi"/>
          <w:sz w:val="23"/>
          <w:szCs w:val="23"/>
          <w:lang w:val="es-ES"/>
        </w:rPr>
        <w:t>presentan</w:t>
      </w:r>
      <w:r w:rsidR="00A03909">
        <w:rPr>
          <w:rFonts w:asciiTheme="minorHAnsi" w:hAnsiTheme="minorHAnsi" w:cstheme="minorHAnsi"/>
          <w:sz w:val="23"/>
          <w:szCs w:val="23"/>
          <w:lang w:val="es-ES"/>
        </w:rPr>
        <w:t xml:space="preserve"> </w:t>
      </w:r>
      <w:r>
        <w:rPr>
          <w:rFonts w:asciiTheme="minorHAnsi" w:hAnsiTheme="minorHAnsi" w:cstheme="minorHAnsi"/>
          <w:sz w:val="23"/>
          <w:szCs w:val="23"/>
          <w:lang w:val="es-ES"/>
        </w:rPr>
        <w:t>las matr</w:t>
      </w:r>
      <w:r w:rsidR="00E665B5">
        <w:rPr>
          <w:rFonts w:asciiTheme="minorHAnsi" w:hAnsiTheme="minorHAnsi" w:cstheme="minorHAnsi"/>
          <w:sz w:val="23"/>
          <w:szCs w:val="23"/>
          <w:lang w:val="es-ES"/>
        </w:rPr>
        <w:t>ices de seguimiento del POI 2017</w:t>
      </w:r>
      <w:r>
        <w:rPr>
          <w:rFonts w:asciiTheme="minorHAnsi" w:hAnsiTheme="minorHAnsi" w:cstheme="minorHAnsi"/>
          <w:sz w:val="23"/>
          <w:szCs w:val="23"/>
          <w:lang w:val="es-ES"/>
        </w:rPr>
        <w:t xml:space="preserve"> con el detalle por Dependencia de la ejecución de sus metas, justificación del cumplimiento, desviaciones y medidas correctivas.</w:t>
      </w:r>
    </w:p>
    <w:p w:rsidR="000B50CE" w:rsidRDefault="000B50CE" w:rsidP="00E22E1C">
      <w:pPr>
        <w:jc w:val="both"/>
        <w:rPr>
          <w:rFonts w:asciiTheme="minorHAnsi" w:hAnsiTheme="minorHAnsi" w:cstheme="minorHAnsi"/>
          <w:sz w:val="23"/>
          <w:szCs w:val="23"/>
          <w:lang w:val="es-ES"/>
        </w:rPr>
      </w:pPr>
    </w:p>
    <w:p w:rsidR="00853749" w:rsidRPr="00BC33EB" w:rsidRDefault="00853749" w:rsidP="00E22E1C">
      <w:pPr>
        <w:pStyle w:val="Ttulo1"/>
        <w:numPr>
          <w:ilvl w:val="2"/>
          <w:numId w:val="23"/>
        </w:numPr>
        <w:spacing w:before="0" w:after="0"/>
        <w:jc w:val="both"/>
        <w:rPr>
          <w:rFonts w:asciiTheme="minorHAnsi" w:hAnsiTheme="minorHAnsi" w:cstheme="minorHAnsi"/>
          <w:smallCaps/>
          <w:color w:val="000000" w:themeColor="text1"/>
          <w:sz w:val="24"/>
          <w:szCs w:val="24"/>
          <w:lang w:val="es-ES"/>
        </w:rPr>
      </w:pPr>
      <w:bookmarkStart w:id="23" w:name="_Toc505085080"/>
      <w:r w:rsidRPr="00BC33EB">
        <w:rPr>
          <w:rFonts w:asciiTheme="minorHAnsi" w:hAnsiTheme="minorHAnsi" w:cstheme="minorHAnsi"/>
          <w:smallCaps/>
          <w:color w:val="000000" w:themeColor="text1"/>
          <w:sz w:val="24"/>
          <w:szCs w:val="24"/>
          <w:lang w:val="es-ES"/>
        </w:rPr>
        <w:t xml:space="preserve">Programa N° </w:t>
      </w:r>
      <w:r>
        <w:rPr>
          <w:rFonts w:asciiTheme="minorHAnsi" w:hAnsiTheme="minorHAnsi" w:cstheme="minorHAnsi"/>
          <w:smallCaps/>
          <w:color w:val="000000" w:themeColor="text1"/>
          <w:sz w:val="24"/>
          <w:szCs w:val="24"/>
          <w:lang w:val="es-ES"/>
        </w:rPr>
        <w:t>04</w:t>
      </w:r>
      <w:r w:rsidRPr="00BC33EB">
        <w:rPr>
          <w:rFonts w:asciiTheme="minorHAnsi" w:hAnsiTheme="minorHAnsi" w:cstheme="minorHAnsi"/>
          <w:smallCaps/>
          <w:color w:val="000000" w:themeColor="text1"/>
          <w:sz w:val="24"/>
          <w:szCs w:val="24"/>
          <w:lang w:val="es-ES"/>
        </w:rPr>
        <w:t xml:space="preserve">: Dirección y Administración </w:t>
      </w:r>
      <w:r>
        <w:rPr>
          <w:rFonts w:asciiTheme="minorHAnsi" w:hAnsiTheme="minorHAnsi" w:cstheme="minorHAnsi"/>
          <w:smallCaps/>
          <w:color w:val="000000" w:themeColor="text1"/>
          <w:sz w:val="24"/>
          <w:szCs w:val="24"/>
          <w:lang w:val="es-ES"/>
        </w:rPr>
        <w:t>General</w:t>
      </w:r>
      <w:bookmarkEnd w:id="23"/>
      <w:r>
        <w:rPr>
          <w:rFonts w:asciiTheme="minorHAnsi" w:hAnsiTheme="minorHAnsi" w:cstheme="minorHAnsi"/>
          <w:smallCaps/>
          <w:color w:val="000000" w:themeColor="text1"/>
          <w:sz w:val="24"/>
          <w:szCs w:val="24"/>
          <w:lang w:val="es-ES"/>
        </w:rPr>
        <w:t xml:space="preserve"> </w:t>
      </w:r>
    </w:p>
    <w:p w:rsidR="00853749" w:rsidRDefault="00853749" w:rsidP="00E22E1C">
      <w:pPr>
        <w:jc w:val="both"/>
        <w:rPr>
          <w:rFonts w:asciiTheme="minorHAnsi" w:hAnsiTheme="minorHAnsi" w:cstheme="minorHAnsi"/>
          <w:b/>
          <w:sz w:val="23"/>
          <w:szCs w:val="23"/>
          <w:lang w:val="es-ES"/>
        </w:rPr>
      </w:pPr>
    </w:p>
    <w:p w:rsidR="00AA2780" w:rsidRDefault="00853749" w:rsidP="00E22E1C">
      <w:pPr>
        <w:shd w:val="clear" w:color="auto" w:fill="FFFFFF"/>
        <w:jc w:val="both"/>
        <w:rPr>
          <w:rFonts w:asciiTheme="minorHAnsi" w:hAnsiTheme="minorHAnsi" w:cstheme="minorHAnsi"/>
          <w:sz w:val="23"/>
          <w:szCs w:val="23"/>
          <w:lang w:val="es-ES"/>
        </w:rPr>
      </w:pPr>
      <w:r w:rsidRPr="004F306B">
        <w:rPr>
          <w:rFonts w:asciiTheme="minorHAnsi" w:hAnsiTheme="minorHAnsi" w:cstheme="minorHAnsi"/>
          <w:sz w:val="23"/>
          <w:szCs w:val="23"/>
          <w:lang w:val="es-ES"/>
        </w:rPr>
        <w:t xml:space="preserve">Este programa lo </w:t>
      </w:r>
      <w:r w:rsidR="008B54A1" w:rsidRPr="004F306B">
        <w:rPr>
          <w:rFonts w:asciiTheme="minorHAnsi" w:hAnsiTheme="minorHAnsi" w:cstheme="minorHAnsi"/>
          <w:sz w:val="23"/>
          <w:szCs w:val="23"/>
          <w:lang w:val="es-ES"/>
        </w:rPr>
        <w:t>conformaban</w:t>
      </w:r>
      <w:r w:rsidRPr="004F306B">
        <w:rPr>
          <w:rFonts w:asciiTheme="minorHAnsi" w:hAnsiTheme="minorHAnsi" w:cstheme="minorHAnsi"/>
          <w:sz w:val="23"/>
          <w:szCs w:val="23"/>
          <w:lang w:val="es-ES"/>
        </w:rPr>
        <w:t xml:space="preserve"> </w:t>
      </w:r>
      <w:r w:rsidR="008B54A1">
        <w:rPr>
          <w:rFonts w:asciiTheme="minorHAnsi" w:hAnsiTheme="minorHAnsi" w:cstheme="minorHAnsi"/>
          <w:sz w:val="23"/>
          <w:szCs w:val="23"/>
          <w:lang w:val="es-ES"/>
        </w:rPr>
        <w:t>4</w:t>
      </w:r>
      <w:r w:rsidRPr="004F306B">
        <w:rPr>
          <w:rFonts w:asciiTheme="minorHAnsi" w:hAnsiTheme="minorHAnsi" w:cstheme="minorHAnsi"/>
          <w:sz w:val="23"/>
          <w:szCs w:val="23"/>
          <w:lang w:val="es-ES"/>
        </w:rPr>
        <w:t xml:space="preserve"> meta</w:t>
      </w:r>
      <w:r w:rsidR="008B54A1">
        <w:rPr>
          <w:rFonts w:asciiTheme="minorHAnsi" w:hAnsiTheme="minorHAnsi" w:cstheme="minorHAnsi"/>
          <w:sz w:val="23"/>
          <w:szCs w:val="23"/>
          <w:lang w:val="es-ES"/>
        </w:rPr>
        <w:t>s</w:t>
      </w:r>
      <w:r>
        <w:rPr>
          <w:rFonts w:asciiTheme="minorHAnsi" w:hAnsiTheme="minorHAnsi" w:cstheme="minorHAnsi"/>
          <w:sz w:val="23"/>
          <w:szCs w:val="23"/>
          <w:lang w:val="es-ES"/>
        </w:rPr>
        <w:t xml:space="preserve"> </w:t>
      </w:r>
      <w:r w:rsidRPr="004F306B">
        <w:rPr>
          <w:rFonts w:asciiTheme="minorHAnsi" w:hAnsiTheme="minorHAnsi" w:cstheme="minorHAnsi"/>
          <w:sz w:val="23"/>
          <w:szCs w:val="23"/>
          <w:lang w:val="es-ES"/>
        </w:rPr>
        <w:t>a cargo de la Dirección Administrativa</w:t>
      </w:r>
      <w:r>
        <w:rPr>
          <w:rFonts w:asciiTheme="minorHAnsi" w:hAnsiTheme="minorHAnsi" w:cstheme="minorHAnsi"/>
          <w:sz w:val="23"/>
          <w:szCs w:val="23"/>
          <w:lang w:val="es-ES"/>
        </w:rPr>
        <w:t xml:space="preserve">, cuya ejecución </w:t>
      </w:r>
      <w:r w:rsidR="005149C1">
        <w:rPr>
          <w:rFonts w:asciiTheme="minorHAnsi" w:hAnsiTheme="minorHAnsi" w:cstheme="minorHAnsi"/>
          <w:sz w:val="23"/>
          <w:szCs w:val="23"/>
          <w:lang w:val="es-ES"/>
        </w:rPr>
        <w:t xml:space="preserve">es de un </w:t>
      </w:r>
      <w:r w:rsidR="00D524BE">
        <w:rPr>
          <w:rFonts w:asciiTheme="minorHAnsi" w:hAnsiTheme="minorHAnsi" w:cstheme="minorHAnsi"/>
          <w:sz w:val="23"/>
          <w:szCs w:val="23"/>
          <w:lang w:val="es-ES"/>
        </w:rPr>
        <w:t>75</w:t>
      </w:r>
      <w:r>
        <w:rPr>
          <w:rFonts w:asciiTheme="minorHAnsi" w:hAnsiTheme="minorHAnsi" w:cstheme="minorHAnsi"/>
          <w:sz w:val="23"/>
          <w:szCs w:val="23"/>
          <w:lang w:val="es-ES"/>
        </w:rPr>
        <w:t>%</w:t>
      </w:r>
      <w:r w:rsidR="0091513B">
        <w:rPr>
          <w:rFonts w:asciiTheme="minorHAnsi" w:hAnsiTheme="minorHAnsi" w:cstheme="minorHAnsi"/>
          <w:sz w:val="23"/>
          <w:szCs w:val="23"/>
          <w:lang w:val="es-ES"/>
        </w:rPr>
        <w:t xml:space="preserve">, </w:t>
      </w:r>
      <w:r w:rsidR="00D524BE">
        <w:rPr>
          <w:rFonts w:asciiTheme="minorHAnsi" w:hAnsiTheme="minorHAnsi" w:cstheme="minorHAnsi"/>
          <w:sz w:val="23"/>
          <w:szCs w:val="23"/>
          <w:lang w:val="es-ES"/>
        </w:rPr>
        <w:t>su desempeño se debe al cumplimiento y desviaciones de las siguientes metas</w:t>
      </w:r>
      <w:r w:rsidR="0091513B">
        <w:rPr>
          <w:rFonts w:asciiTheme="minorHAnsi" w:hAnsiTheme="minorHAnsi" w:cstheme="minorHAnsi"/>
          <w:sz w:val="23"/>
          <w:szCs w:val="23"/>
          <w:lang w:val="es-ES"/>
        </w:rPr>
        <w:t xml:space="preserve">: </w:t>
      </w:r>
    </w:p>
    <w:p w:rsidR="0091513B" w:rsidRDefault="0091513B" w:rsidP="00E22E1C">
      <w:pPr>
        <w:shd w:val="clear" w:color="auto" w:fill="FFFFFF"/>
        <w:jc w:val="both"/>
        <w:rPr>
          <w:rFonts w:asciiTheme="minorHAnsi" w:hAnsiTheme="minorHAnsi" w:cstheme="minorHAnsi"/>
          <w:sz w:val="23"/>
          <w:szCs w:val="23"/>
          <w:lang w:val="es-ES"/>
        </w:rPr>
      </w:pPr>
    </w:p>
    <w:p w:rsidR="0091513B" w:rsidRDefault="0091513B" w:rsidP="00E22E1C">
      <w:pPr>
        <w:pStyle w:val="Prrafodelista"/>
        <w:numPr>
          <w:ilvl w:val="0"/>
          <w:numId w:val="25"/>
        </w:numPr>
        <w:jc w:val="both"/>
        <w:rPr>
          <w:rFonts w:asciiTheme="minorHAnsi" w:hAnsiTheme="minorHAnsi" w:cstheme="minorHAnsi"/>
          <w:sz w:val="23"/>
          <w:szCs w:val="23"/>
          <w:lang w:val="es-ES"/>
        </w:rPr>
      </w:pPr>
      <w:r w:rsidRPr="0091513B">
        <w:rPr>
          <w:rFonts w:asciiTheme="minorHAnsi" w:hAnsiTheme="minorHAnsi" w:cstheme="minorHAnsi"/>
          <w:sz w:val="23"/>
          <w:szCs w:val="23"/>
          <w:lang w:val="es-ES"/>
        </w:rPr>
        <w:lastRenderedPageBreak/>
        <w:t>04.01.01.01 Total de funcionarios calificados bajo el nuevo modelo de evaluación institucional</w:t>
      </w:r>
      <w:r w:rsidR="007D056F">
        <w:rPr>
          <w:rFonts w:asciiTheme="minorHAnsi" w:hAnsiTheme="minorHAnsi" w:cstheme="minorHAnsi"/>
          <w:sz w:val="23"/>
          <w:szCs w:val="23"/>
          <w:lang w:val="es-ES"/>
        </w:rPr>
        <w:t xml:space="preserve"> </w:t>
      </w:r>
      <w:r w:rsidR="007D056F" w:rsidRPr="007D056F">
        <w:rPr>
          <w:rFonts w:asciiTheme="minorHAnsi" w:hAnsiTheme="minorHAnsi" w:cstheme="minorHAnsi"/>
          <w:sz w:val="20"/>
          <w:szCs w:val="23"/>
          <w:lang w:val="es-ES"/>
        </w:rPr>
        <w:t>(0%)</w:t>
      </w:r>
      <w:r w:rsidR="006574F2">
        <w:rPr>
          <w:rFonts w:asciiTheme="minorHAnsi" w:hAnsiTheme="minorHAnsi" w:cstheme="minorHAnsi"/>
          <w:sz w:val="20"/>
          <w:szCs w:val="23"/>
          <w:lang w:val="es-ES"/>
        </w:rPr>
        <w:t>;</w:t>
      </w:r>
      <w:r w:rsidR="007D056F">
        <w:rPr>
          <w:rFonts w:asciiTheme="minorHAnsi" w:hAnsiTheme="minorHAnsi" w:cstheme="minorHAnsi"/>
          <w:sz w:val="20"/>
          <w:szCs w:val="23"/>
          <w:lang w:val="es-ES"/>
        </w:rPr>
        <w:t xml:space="preserve"> </w:t>
      </w:r>
      <w:r w:rsidR="007D056F">
        <w:rPr>
          <w:rFonts w:asciiTheme="minorHAnsi" w:hAnsiTheme="minorHAnsi" w:cstheme="minorHAnsi"/>
          <w:sz w:val="23"/>
          <w:szCs w:val="23"/>
          <w:lang w:val="es-ES"/>
        </w:rPr>
        <w:t xml:space="preserve">actualmente se encuentra diseñado el modelo, en el mes de julio se </w:t>
      </w:r>
      <w:r w:rsidR="00441603">
        <w:rPr>
          <w:rFonts w:asciiTheme="minorHAnsi" w:hAnsiTheme="minorHAnsi" w:cstheme="minorHAnsi"/>
          <w:sz w:val="23"/>
          <w:szCs w:val="23"/>
          <w:lang w:val="es-ES"/>
        </w:rPr>
        <w:t xml:space="preserve">realizó un plan piloto </w:t>
      </w:r>
      <w:r w:rsidR="007D056F">
        <w:rPr>
          <w:rFonts w:asciiTheme="minorHAnsi" w:hAnsiTheme="minorHAnsi" w:cstheme="minorHAnsi"/>
          <w:sz w:val="23"/>
          <w:szCs w:val="23"/>
          <w:lang w:val="es-ES"/>
        </w:rPr>
        <w:t>a 7 puestos d</w:t>
      </w:r>
      <w:r w:rsidR="006574F2">
        <w:rPr>
          <w:rFonts w:asciiTheme="minorHAnsi" w:hAnsiTheme="minorHAnsi" w:cstheme="minorHAnsi"/>
          <w:sz w:val="23"/>
          <w:szCs w:val="23"/>
          <w:lang w:val="es-ES"/>
        </w:rPr>
        <w:t>e diferentes unidades del Banco</w:t>
      </w:r>
      <w:r w:rsidR="007D056F">
        <w:rPr>
          <w:rFonts w:asciiTheme="minorHAnsi" w:hAnsiTheme="minorHAnsi" w:cstheme="minorHAnsi"/>
          <w:sz w:val="23"/>
          <w:szCs w:val="23"/>
          <w:lang w:val="es-ES"/>
        </w:rPr>
        <w:t xml:space="preserve"> </w:t>
      </w:r>
      <w:r w:rsidR="006574F2">
        <w:rPr>
          <w:rFonts w:asciiTheme="minorHAnsi" w:hAnsiTheme="minorHAnsi" w:cstheme="minorHAnsi"/>
          <w:sz w:val="23"/>
          <w:szCs w:val="23"/>
          <w:lang w:val="es-ES"/>
        </w:rPr>
        <w:t>c</w:t>
      </w:r>
      <w:r w:rsidR="007D056F">
        <w:rPr>
          <w:rFonts w:asciiTheme="minorHAnsi" w:hAnsiTheme="minorHAnsi" w:cstheme="minorHAnsi"/>
          <w:sz w:val="23"/>
          <w:szCs w:val="23"/>
          <w:lang w:val="es-ES"/>
        </w:rPr>
        <w:t xml:space="preserve">on el objetivo de </w:t>
      </w:r>
      <w:r w:rsidR="007D056F" w:rsidRPr="00A328C0">
        <w:rPr>
          <w:rFonts w:asciiTheme="minorHAnsi" w:hAnsiTheme="minorHAnsi" w:cstheme="minorHAnsi"/>
          <w:sz w:val="23"/>
          <w:szCs w:val="23"/>
          <w:lang w:val="es-ES"/>
        </w:rPr>
        <w:t xml:space="preserve">poder  </w:t>
      </w:r>
      <w:r w:rsidR="001F6093" w:rsidRPr="00A328C0">
        <w:rPr>
          <w:rFonts w:asciiTheme="minorHAnsi" w:hAnsiTheme="minorHAnsi" w:cstheme="minorHAnsi"/>
          <w:sz w:val="23"/>
          <w:szCs w:val="23"/>
          <w:lang w:val="es-ES"/>
        </w:rPr>
        <w:t>de</w:t>
      </w:r>
      <w:r w:rsidR="007D056F" w:rsidRPr="00A328C0">
        <w:rPr>
          <w:rFonts w:asciiTheme="minorHAnsi" w:hAnsiTheme="minorHAnsi" w:cstheme="minorHAnsi"/>
          <w:sz w:val="23"/>
          <w:szCs w:val="23"/>
          <w:lang w:val="es-ES"/>
        </w:rPr>
        <w:t>terminar</w:t>
      </w:r>
      <w:r w:rsidR="007D056F">
        <w:rPr>
          <w:rFonts w:asciiTheme="minorHAnsi" w:hAnsiTheme="minorHAnsi" w:cstheme="minorHAnsi"/>
          <w:sz w:val="23"/>
          <w:szCs w:val="23"/>
          <w:lang w:val="es-ES"/>
        </w:rPr>
        <w:t xml:space="preserve"> la viabilidad de su aplicación a todos los funcionarios del Banco. </w:t>
      </w:r>
      <w:r w:rsidR="00441603">
        <w:rPr>
          <w:rFonts w:asciiTheme="minorHAnsi" w:hAnsiTheme="minorHAnsi" w:cstheme="minorHAnsi"/>
          <w:sz w:val="23"/>
          <w:szCs w:val="23"/>
          <w:lang w:val="es-ES"/>
        </w:rPr>
        <w:t xml:space="preserve">Sin embargo, se encuentra a la espera que la Gerencia General remita los resultados solicitados para someterlo a la aprobación de la Junta Directiva. </w:t>
      </w:r>
    </w:p>
    <w:p w:rsidR="00BA58CC" w:rsidRDefault="00BA58CC" w:rsidP="00E22E1C">
      <w:pPr>
        <w:pStyle w:val="Prrafodelista"/>
        <w:jc w:val="both"/>
        <w:rPr>
          <w:rFonts w:asciiTheme="minorHAnsi" w:hAnsiTheme="minorHAnsi" w:cstheme="minorHAnsi"/>
          <w:sz w:val="23"/>
          <w:szCs w:val="23"/>
          <w:lang w:val="es-ES"/>
        </w:rPr>
      </w:pPr>
    </w:p>
    <w:p w:rsidR="00BA58CC" w:rsidRDefault="00BA58CC" w:rsidP="00E22E1C">
      <w:pPr>
        <w:pStyle w:val="Prrafodelista"/>
        <w:numPr>
          <w:ilvl w:val="0"/>
          <w:numId w:val="25"/>
        </w:numPr>
        <w:jc w:val="both"/>
        <w:rPr>
          <w:rFonts w:asciiTheme="minorHAnsi" w:hAnsiTheme="minorHAnsi" w:cstheme="minorHAnsi"/>
          <w:sz w:val="23"/>
          <w:szCs w:val="23"/>
          <w:lang w:val="es-ES"/>
        </w:rPr>
      </w:pPr>
      <w:r w:rsidRPr="00BA58CC">
        <w:rPr>
          <w:rFonts w:asciiTheme="minorHAnsi" w:hAnsiTheme="minorHAnsi" w:cstheme="minorHAnsi"/>
          <w:sz w:val="23"/>
          <w:szCs w:val="23"/>
          <w:lang w:val="es-ES"/>
        </w:rPr>
        <w:t>04.01.02.01 Bienes aprovechables desarrollados y realizados</w:t>
      </w:r>
      <w:r w:rsidR="00C1047B">
        <w:rPr>
          <w:rFonts w:asciiTheme="minorHAnsi" w:hAnsiTheme="minorHAnsi" w:cstheme="minorHAnsi"/>
          <w:sz w:val="23"/>
          <w:szCs w:val="23"/>
          <w:lang w:val="es-ES"/>
        </w:rPr>
        <w:t xml:space="preserve"> </w:t>
      </w:r>
      <w:r w:rsidR="00C1047B" w:rsidRPr="00C1047B">
        <w:rPr>
          <w:rFonts w:asciiTheme="minorHAnsi" w:hAnsiTheme="minorHAnsi" w:cstheme="minorHAnsi"/>
          <w:sz w:val="20"/>
          <w:szCs w:val="23"/>
          <w:lang w:val="es-ES"/>
        </w:rPr>
        <w:t>(</w:t>
      </w:r>
      <w:r w:rsidR="00602B01">
        <w:rPr>
          <w:rFonts w:asciiTheme="minorHAnsi" w:hAnsiTheme="minorHAnsi" w:cstheme="minorHAnsi"/>
          <w:sz w:val="20"/>
          <w:szCs w:val="23"/>
          <w:lang w:val="es-ES"/>
        </w:rPr>
        <w:t>100</w:t>
      </w:r>
      <w:r w:rsidR="00C1047B" w:rsidRPr="00C1047B">
        <w:rPr>
          <w:rFonts w:asciiTheme="minorHAnsi" w:hAnsiTheme="minorHAnsi" w:cstheme="minorHAnsi"/>
          <w:sz w:val="20"/>
          <w:szCs w:val="23"/>
          <w:lang w:val="es-ES"/>
        </w:rPr>
        <w:t>%)</w:t>
      </w:r>
      <w:r w:rsidR="00C1047B">
        <w:rPr>
          <w:rFonts w:asciiTheme="minorHAnsi" w:hAnsiTheme="minorHAnsi" w:cstheme="minorHAnsi"/>
          <w:sz w:val="20"/>
          <w:szCs w:val="23"/>
          <w:lang w:val="es-ES"/>
        </w:rPr>
        <w:t xml:space="preserve">, </w:t>
      </w:r>
      <w:r w:rsidR="00602B01">
        <w:rPr>
          <w:rFonts w:asciiTheme="minorHAnsi" w:hAnsiTheme="minorHAnsi" w:cstheme="minorHAnsi"/>
          <w:sz w:val="23"/>
          <w:szCs w:val="23"/>
          <w:lang w:val="es-ES"/>
        </w:rPr>
        <w:t xml:space="preserve">se logró la realización de propiedades en el proyecto “El Renacimiento” ubicado en Ciudad Cortés. </w:t>
      </w:r>
    </w:p>
    <w:p w:rsidR="00602B01" w:rsidRPr="00602B01" w:rsidRDefault="00602B01" w:rsidP="00E22E1C">
      <w:pPr>
        <w:pStyle w:val="Prrafodelista"/>
        <w:jc w:val="both"/>
        <w:rPr>
          <w:rFonts w:asciiTheme="minorHAnsi" w:hAnsiTheme="minorHAnsi" w:cstheme="minorHAnsi"/>
          <w:sz w:val="23"/>
          <w:szCs w:val="23"/>
          <w:lang w:val="es-ES"/>
        </w:rPr>
      </w:pPr>
    </w:p>
    <w:p w:rsidR="00602B01" w:rsidRPr="0091513B" w:rsidRDefault="00602B01" w:rsidP="00E22E1C">
      <w:pPr>
        <w:pStyle w:val="Prrafodelista"/>
        <w:numPr>
          <w:ilvl w:val="0"/>
          <w:numId w:val="25"/>
        </w:numPr>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04.01.03.01 “Contrataciones formalizadas” (90%), se gestionaron 128 solicitudes de contratación, quedando pendientes 18 de esas. Asimismo, como medida correctiva se están gestionando todas las contrataciones por medio del sistema MER-LINK. </w:t>
      </w:r>
    </w:p>
    <w:p w:rsidR="00AA2780" w:rsidRDefault="00AA2780" w:rsidP="00E22E1C">
      <w:pPr>
        <w:shd w:val="clear" w:color="auto" w:fill="FFFFFF"/>
        <w:jc w:val="both"/>
        <w:rPr>
          <w:rFonts w:asciiTheme="minorHAnsi" w:hAnsiTheme="minorHAnsi" w:cstheme="minorHAnsi"/>
          <w:b/>
          <w:color w:val="000000"/>
          <w:lang w:val="es-ES"/>
        </w:rPr>
      </w:pPr>
    </w:p>
    <w:p w:rsidR="004917F7" w:rsidRPr="00BC33EB" w:rsidRDefault="004917F7" w:rsidP="00E22E1C">
      <w:pPr>
        <w:pStyle w:val="Ttulo1"/>
        <w:numPr>
          <w:ilvl w:val="2"/>
          <w:numId w:val="23"/>
        </w:numPr>
        <w:spacing w:before="0" w:after="0"/>
        <w:jc w:val="both"/>
        <w:rPr>
          <w:rFonts w:asciiTheme="minorHAnsi" w:hAnsiTheme="minorHAnsi" w:cstheme="minorHAnsi"/>
          <w:smallCaps/>
          <w:color w:val="000000" w:themeColor="text1"/>
          <w:sz w:val="24"/>
          <w:szCs w:val="24"/>
          <w:lang w:val="es-ES"/>
        </w:rPr>
      </w:pPr>
      <w:bookmarkStart w:id="24" w:name="_Toc505085081"/>
      <w:r w:rsidRPr="00BC33EB">
        <w:rPr>
          <w:rFonts w:asciiTheme="minorHAnsi" w:hAnsiTheme="minorHAnsi" w:cstheme="minorHAnsi"/>
          <w:smallCaps/>
          <w:color w:val="000000" w:themeColor="text1"/>
          <w:sz w:val="24"/>
          <w:szCs w:val="24"/>
          <w:lang w:val="es-ES"/>
        </w:rPr>
        <w:t>Programa N°</w:t>
      </w:r>
      <w:r>
        <w:rPr>
          <w:rFonts w:asciiTheme="minorHAnsi" w:hAnsiTheme="minorHAnsi" w:cstheme="minorHAnsi"/>
          <w:smallCaps/>
          <w:color w:val="000000" w:themeColor="text1"/>
          <w:sz w:val="24"/>
          <w:szCs w:val="24"/>
          <w:lang w:val="es-ES"/>
        </w:rPr>
        <w:t>05</w:t>
      </w:r>
      <w:r w:rsidRPr="00BC33EB">
        <w:rPr>
          <w:rFonts w:asciiTheme="minorHAnsi" w:hAnsiTheme="minorHAnsi" w:cstheme="minorHAnsi"/>
          <w:smallCaps/>
          <w:color w:val="000000" w:themeColor="text1"/>
          <w:sz w:val="24"/>
          <w:szCs w:val="24"/>
          <w:lang w:val="es-ES"/>
        </w:rPr>
        <w:t xml:space="preserve">: Dirección y Administración </w:t>
      </w:r>
      <w:r>
        <w:rPr>
          <w:rFonts w:asciiTheme="minorHAnsi" w:hAnsiTheme="minorHAnsi" w:cstheme="minorHAnsi"/>
          <w:smallCaps/>
          <w:color w:val="000000" w:themeColor="text1"/>
          <w:sz w:val="24"/>
          <w:szCs w:val="24"/>
          <w:lang w:val="es-ES"/>
        </w:rPr>
        <w:t>Entidades Autorizadas</w:t>
      </w:r>
      <w:bookmarkEnd w:id="24"/>
    </w:p>
    <w:p w:rsidR="004917F7" w:rsidRPr="0052612C" w:rsidRDefault="004917F7" w:rsidP="00E22E1C">
      <w:pPr>
        <w:jc w:val="both"/>
        <w:rPr>
          <w:rFonts w:asciiTheme="minorHAnsi" w:hAnsiTheme="minorHAnsi" w:cstheme="minorHAnsi"/>
          <w:b/>
          <w:sz w:val="23"/>
          <w:szCs w:val="23"/>
          <w:lang w:val="es-ES"/>
        </w:rPr>
      </w:pPr>
    </w:p>
    <w:p w:rsidR="004917F7" w:rsidRPr="00E00659" w:rsidRDefault="004917F7" w:rsidP="00E22E1C">
      <w:pPr>
        <w:contextualSpacing/>
        <w:jc w:val="both"/>
        <w:rPr>
          <w:rFonts w:asciiTheme="minorHAnsi" w:hAnsiTheme="minorHAnsi" w:cstheme="minorHAnsi"/>
          <w:sz w:val="23"/>
          <w:szCs w:val="23"/>
          <w:lang w:val="es-ES"/>
        </w:rPr>
      </w:pPr>
      <w:r w:rsidRPr="00E00659">
        <w:rPr>
          <w:rFonts w:asciiTheme="minorHAnsi" w:hAnsiTheme="minorHAnsi" w:cstheme="minorHAnsi"/>
          <w:sz w:val="23"/>
          <w:szCs w:val="23"/>
          <w:lang w:val="es-ES"/>
        </w:rPr>
        <w:t>La ejecución del plan de trabajo</w:t>
      </w:r>
      <w:r w:rsidR="006574F2">
        <w:rPr>
          <w:rFonts w:asciiTheme="minorHAnsi" w:hAnsiTheme="minorHAnsi" w:cstheme="minorHAnsi"/>
          <w:sz w:val="23"/>
          <w:szCs w:val="23"/>
          <w:lang w:val="es-ES"/>
        </w:rPr>
        <w:t>,</w:t>
      </w:r>
      <w:r w:rsidRPr="00E00659">
        <w:rPr>
          <w:rFonts w:asciiTheme="minorHAnsi" w:hAnsiTheme="minorHAnsi" w:cstheme="minorHAnsi"/>
          <w:sz w:val="23"/>
          <w:szCs w:val="23"/>
          <w:lang w:val="es-ES"/>
        </w:rPr>
        <w:t xml:space="preserve"> </w:t>
      </w:r>
      <w:r>
        <w:rPr>
          <w:rFonts w:asciiTheme="minorHAnsi" w:hAnsiTheme="minorHAnsi" w:cstheme="minorHAnsi"/>
          <w:sz w:val="23"/>
          <w:szCs w:val="23"/>
          <w:lang w:val="es-ES"/>
        </w:rPr>
        <w:t>la cual corresponde</w:t>
      </w:r>
      <w:r w:rsidRPr="004917F7">
        <w:rPr>
          <w:rFonts w:asciiTheme="minorHAnsi" w:hAnsiTheme="minorHAnsi" w:cstheme="minorHAnsi"/>
          <w:sz w:val="23"/>
          <w:szCs w:val="23"/>
          <w:lang w:val="es-ES"/>
        </w:rPr>
        <w:t xml:space="preserve"> a su única meta </w:t>
      </w:r>
      <w:r w:rsidRPr="004917F7">
        <w:rPr>
          <w:rFonts w:asciiTheme="minorHAnsi" w:hAnsiTheme="minorHAnsi" w:cstheme="minorHAnsi"/>
          <w:sz w:val="23"/>
          <w:szCs w:val="23"/>
          <w:lang w:eastAsia="es-CR"/>
        </w:rPr>
        <w:t xml:space="preserve">05.01.01.01 </w:t>
      </w:r>
      <w:r w:rsidRPr="004917F7">
        <w:rPr>
          <w:rFonts w:asciiTheme="minorHAnsi" w:hAnsiTheme="minorHAnsi" w:cstheme="minorHAnsi"/>
          <w:sz w:val="23"/>
          <w:szCs w:val="23"/>
          <w:lang w:val="es-ES"/>
        </w:rPr>
        <w:t>contempl</w:t>
      </w:r>
      <w:r w:rsidR="006574F2">
        <w:rPr>
          <w:rFonts w:asciiTheme="minorHAnsi" w:hAnsiTheme="minorHAnsi" w:cstheme="minorHAnsi"/>
          <w:sz w:val="23"/>
          <w:szCs w:val="23"/>
          <w:lang w:val="es-ES"/>
        </w:rPr>
        <w:t>ó</w:t>
      </w:r>
      <w:r w:rsidRPr="004917F7">
        <w:rPr>
          <w:rFonts w:asciiTheme="minorHAnsi" w:hAnsiTheme="minorHAnsi" w:cstheme="minorHAnsi"/>
          <w:sz w:val="23"/>
          <w:szCs w:val="23"/>
          <w:lang w:val="es-ES"/>
        </w:rPr>
        <w:t xml:space="preserve"> la programación de </w:t>
      </w:r>
      <w:r w:rsidR="00506F11">
        <w:rPr>
          <w:rFonts w:asciiTheme="minorHAnsi" w:hAnsiTheme="minorHAnsi" w:cstheme="minorHAnsi"/>
          <w:sz w:val="23"/>
          <w:szCs w:val="23"/>
          <w:lang w:val="es-ES"/>
        </w:rPr>
        <w:t>67</w:t>
      </w:r>
      <w:r w:rsidRPr="004917F7">
        <w:rPr>
          <w:rFonts w:asciiTheme="minorHAnsi" w:hAnsiTheme="minorHAnsi" w:cstheme="minorHAnsi"/>
          <w:sz w:val="23"/>
          <w:szCs w:val="23"/>
          <w:lang w:val="es-ES"/>
        </w:rPr>
        <w:t xml:space="preserve"> estudios de inspección</w:t>
      </w:r>
      <w:r>
        <w:rPr>
          <w:rFonts w:asciiTheme="minorHAnsi" w:hAnsiTheme="minorHAnsi" w:cstheme="minorHAnsi"/>
          <w:sz w:val="23"/>
          <w:szCs w:val="23"/>
          <w:lang w:val="es-ES"/>
        </w:rPr>
        <w:t xml:space="preserve"> para este I</w:t>
      </w:r>
      <w:r w:rsidR="004C1E2B">
        <w:rPr>
          <w:rFonts w:asciiTheme="minorHAnsi" w:hAnsiTheme="minorHAnsi" w:cstheme="minorHAnsi"/>
          <w:sz w:val="23"/>
          <w:szCs w:val="23"/>
          <w:lang w:val="es-ES"/>
        </w:rPr>
        <w:t>I</w:t>
      </w:r>
      <w:r>
        <w:rPr>
          <w:rFonts w:asciiTheme="minorHAnsi" w:hAnsiTheme="minorHAnsi" w:cstheme="minorHAnsi"/>
          <w:sz w:val="23"/>
          <w:szCs w:val="23"/>
          <w:lang w:val="es-ES"/>
        </w:rPr>
        <w:t xml:space="preserve"> semestre del periodo</w:t>
      </w:r>
      <w:r w:rsidRPr="004917F7">
        <w:rPr>
          <w:rFonts w:asciiTheme="minorHAnsi" w:hAnsiTheme="minorHAnsi" w:cstheme="minorHAnsi"/>
          <w:sz w:val="23"/>
          <w:szCs w:val="23"/>
          <w:lang w:val="es-ES"/>
        </w:rPr>
        <w:t>; sin embargo</w:t>
      </w:r>
      <w:r>
        <w:rPr>
          <w:rFonts w:asciiTheme="minorHAnsi" w:hAnsiTheme="minorHAnsi" w:cstheme="minorHAnsi"/>
          <w:sz w:val="23"/>
          <w:szCs w:val="23"/>
          <w:lang w:val="es-ES"/>
        </w:rPr>
        <w:t xml:space="preserve">, el cumplimiento </w:t>
      </w:r>
      <w:r w:rsidRPr="00E00659">
        <w:rPr>
          <w:rFonts w:asciiTheme="minorHAnsi" w:hAnsiTheme="minorHAnsi" w:cstheme="minorHAnsi"/>
          <w:sz w:val="23"/>
          <w:szCs w:val="23"/>
          <w:lang w:val="es-ES"/>
        </w:rPr>
        <w:t xml:space="preserve">fue de un </w:t>
      </w:r>
      <w:r w:rsidR="00506F11">
        <w:rPr>
          <w:rFonts w:asciiTheme="minorHAnsi" w:hAnsiTheme="minorHAnsi" w:cstheme="minorHAnsi"/>
          <w:sz w:val="23"/>
          <w:szCs w:val="23"/>
          <w:lang w:val="es-ES"/>
        </w:rPr>
        <w:t>53</w:t>
      </w:r>
      <w:r w:rsidRPr="00E00659">
        <w:rPr>
          <w:rFonts w:asciiTheme="minorHAnsi" w:hAnsiTheme="minorHAnsi" w:cstheme="minorHAnsi"/>
          <w:sz w:val="23"/>
          <w:szCs w:val="23"/>
          <w:lang w:val="es-ES"/>
        </w:rPr>
        <w:t xml:space="preserve">% </w:t>
      </w:r>
      <w:r w:rsidR="001F6093" w:rsidRPr="00A328C0">
        <w:rPr>
          <w:rFonts w:asciiTheme="minorHAnsi" w:hAnsiTheme="minorHAnsi" w:cstheme="minorHAnsi"/>
          <w:sz w:val="23"/>
          <w:szCs w:val="23"/>
          <w:lang w:val="es-ES"/>
        </w:rPr>
        <w:t>alcanzando</w:t>
      </w:r>
      <w:r w:rsidRPr="00A328C0">
        <w:rPr>
          <w:rFonts w:asciiTheme="minorHAnsi" w:hAnsiTheme="minorHAnsi" w:cstheme="minorHAnsi"/>
          <w:sz w:val="23"/>
          <w:szCs w:val="23"/>
          <w:lang w:val="es-ES"/>
        </w:rPr>
        <w:t xml:space="preserve"> </w:t>
      </w:r>
      <w:r w:rsidR="00506F11">
        <w:rPr>
          <w:rFonts w:asciiTheme="minorHAnsi" w:hAnsiTheme="minorHAnsi" w:cstheme="minorHAnsi"/>
          <w:sz w:val="23"/>
          <w:szCs w:val="23"/>
          <w:lang w:val="es-ES"/>
        </w:rPr>
        <w:t>36</w:t>
      </w:r>
      <w:r w:rsidRPr="00A328C0">
        <w:rPr>
          <w:rFonts w:asciiTheme="minorHAnsi" w:hAnsiTheme="minorHAnsi" w:cstheme="minorHAnsi"/>
          <w:sz w:val="23"/>
          <w:szCs w:val="23"/>
          <w:lang w:val="es-ES"/>
        </w:rPr>
        <w:t xml:space="preserve"> inspecciones</w:t>
      </w:r>
      <w:r>
        <w:rPr>
          <w:rFonts w:asciiTheme="minorHAnsi" w:hAnsiTheme="minorHAnsi" w:cstheme="minorHAnsi"/>
          <w:sz w:val="23"/>
          <w:szCs w:val="23"/>
          <w:lang w:val="es-ES"/>
        </w:rPr>
        <w:t xml:space="preserve">. </w:t>
      </w:r>
    </w:p>
    <w:p w:rsidR="004917F7" w:rsidRDefault="004917F7" w:rsidP="00E22E1C">
      <w:pPr>
        <w:jc w:val="both"/>
        <w:rPr>
          <w:lang w:val="es-ES"/>
        </w:rPr>
      </w:pPr>
    </w:p>
    <w:p w:rsidR="004917F7" w:rsidRPr="00C4454F" w:rsidRDefault="004917F7" w:rsidP="00E22E1C">
      <w:pPr>
        <w:jc w:val="both"/>
        <w:rPr>
          <w:rFonts w:asciiTheme="minorHAnsi" w:eastAsiaTheme="minorHAnsi" w:hAnsiTheme="minorHAnsi" w:cstheme="minorHAnsi"/>
          <w:sz w:val="23"/>
          <w:szCs w:val="23"/>
          <w:lang w:eastAsia="es-ES"/>
        </w:rPr>
      </w:pPr>
      <w:r w:rsidRPr="00C4454F">
        <w:rPr>
          <w:rFonts w:asciiTheme="minorHAnsi" w:eastAsiaTheme="minorHAnsi" w:hAnsiTheme="minorHAnsi" w:cstheme="minorHAnsi"/>
          <w:sz w:val="23"/>
          <w:szCs w:val="23"/>
          <w:lang w:eastAsia="es-ES"/>
        </w:rPr>
        <w:t>Las razones de esta baja ejecución obedecen a la falta de personal en la Dirección</w:t>
      </w:r>
      <w:r w:rsidR="00A51652" w:rsidRPr="00A328C0">
        <w:rPr>
          <w:rFonts w:asciiTheme="minorHAnsi" w:eastAsiaTheme="minorHAnsi" w:hAnsiTheme="minorHAnsi" w:cstheme="minorHAnsi"/>
          <w:sz w:val="23"/>
          <w:szCs w:val="23"/>
          <w:lang w:eastAsia="es-ES"/>
        </w:rPr>
        <w:t xml:space="preserve">, tal y como lo informa la jefatura </w:t>
      </w:r>
      <w:r w:rsidRPr="00A328C0">
        <w:rPr>
          <w:rFonts w:asciiTheme="minorHAnsi" w:eastAsiaTheme="minorHAnsi" w:hAnsiTheme="minorHAnsi" w:cstheme="minorHAnsi"/>
          <w:sz w:val="23"/>
          <w:szCs w:val="23"/>
          <w:lang w:eastAsia="es-ES"/>
        </w:rPr>
        <w:t xml:space="preserve">se prestó una plaza oficial 4 </w:t>
      </w:r>
      <w:r w:rsidR="00E21621" w:rsidRPr="00A328C0">
        <w:rPr>
          <w:rFonts w:asciiTheme="minorHAnsi" w:eastAsiaTheme="minorHAnsi" w:hAnsiTheme="minorHAnsi" w:cstheme="minorHAnsi"/>
          <w:sz w:val="23"/>
          <w:szCs w:val="23"/>
          <w:lang w:eastAsia="es-ES"/>
        </w:rPr>
        <w:t>a la Gerencia General para encargars</w:t>
      </w:r>
      <w:r w:rsidR="00E21621">
        <w:rPr>
          <w:rFonts w:asciiTheme="minorHAnsi" w:eastAsiaTheme="minorHAnsi" w:hAnsiTheme="minorHAnsi" w:cstheme="minorHAnsi"/>
          <w:sz w:val="23"/>
          <w:szCs w:val="23"/>
          <w:lang w:eastAsia="es-ES"/>
        </w:rPr>
        <w:t>e de la debida atenció</w:t>
      </w:r>
      <w:r w:rsidR="00193183">
        <w:rPr>
          <w:rFonts w:asciiTheme="minorHAnsi" w:eastAsiaTheme="minorHAnsi" w:hAnsiTheme="minorHAnsi" w:cstheme="minorHAnsi"/>
          <w:sz w:val="23"/>
          <w:szCs w:val="23"/>
          <w:lang w:eastAsia="es-ES"/>
        </w:rPr>
        <w:t>n de Recomendaciones de Auditorí</w:t>
      </w:r>
      <w:r w:rsidR="00E21621">
        <w:rPr>
          <w:rFonts w:asciiTheme="minorHAnsi" w:eastAsiaTheme="minorHAnsi" w:hAnsiTheme="minorHAnsi" w:cstheme="minorHAnsi"/>
          <w:sz w:val="23"/>
          <w:szCs w:val="23"/>
          <w:lang w:eastAsia="es-ES"/>
        </w:rPr>
        <w:t>a Interna</w:t>
      </w:r>
      <w:r>
        <w:rPr>
          <w:rFonts w:asciiTheme="minorHAnsi" w:eastAsiaTheme="minorHAnsi" w:hAnsiTheme="minorHAnsi" w:cstheme="minorHAnsi"/>
          <w:sz w:val="23"/>
          <w:szCs w:val="23"/>
          <w:lang w:eastAsia="es-ES"/>
        </w:rPr>
        <w:t xml:space="preserve"> </w:t>
      </w:r>
      <w:r w:rsidR="00C564E5">
        <w:rPr>
          <w:rFonts w:asciiTheme="minorHAnsi" w:eastAsiaTheme="minorHAnsi" w:hAnsiTheme="minorHAnsi" w:cstheme="minorHAnsi"/>
          <w:sz w:val="23"/>
          <w:szCs w:val="23"/>
          <w:lang w:eastAsia="es-ES"/>
        </w:rPr>
        <w:t xml:space="preserve">y se encuentra otra plaza vacante </w:t>
      </w:r>
      <w:r w:rsidR="004C1E2B">
        <w:rPr>
          <w:rFonts w:asciiTheme="minorHAnsi" w:eastAsiaTheme="minorHAnsi" w:hAnsiTheme="minorHAnsi" w:cstheme="minorHAnsi"/>
          <w:sz w:val="23"/>
          <w:szCs w:val="23"/>
          <w:lang w:eastAsia="es-ES"/>
        </w:rPr>
        <w:t xml:space="preserve">sin que se haya concretado el proceso de nombramiento </w:t>
      </w:r>
      <w:r w:rsidR="00C564E5">
        <w:rPr>
          <w:rFonts w:asciiTheme="minorHAnsi" w:eastAsiaTheme="minorHAnsi" w:hAnsiTheme="minorHAnsi" w:cstheme="minorHAnsi"/>
          <w:sz w:val="23"/>
          <w:szCs w:val="23"/>
          <w:lang w:eastAsia="es-ES"/>
        </w:rPr>
        <w:t>desde el mes de octubre 2016</w:t>
      </w:r>
      <w:r w:rsidR="004C1E2B">
        <w:rPr>
          <w:rFonts w:asciiTheme="minorHAnsi" w:eastAsiaTheme="minorHAnsi" w:hAnsiTheme="minorHAnsi" w:cstheme="minorHAnsi"/>
          <w:sz w:val="23"/>
          <w:szCs w:val="23"/>
          <w:lang w:eastAsia="es-ES"/>
        </w:rPr>
        <w:t xml:space="preserve">, lo que </w:t>
      </w:r>
      <w:r>
        <w:rPr>
          <w:rFonts w:asciiTheme="minorHAnsi" w:eastAsiaTheme="minorHAnsi" w:hAnsiTheme="minorHAnsi" w:cstheme="minorHAnsi"/>
          <w:sz w:val="23"/>
          <w:szCs w:val="23"/>
          <w:lang w:eastAsia="es-ES"/>
        </w:rPr>
        <w:t xml:space="preserve"> o</w:t>
      </w:r>
      <w:r w:rsidR="00193183">
        <w:rPr>
          <w:rFonts w:asciiTheme="minorHAnsi" w:eastAsiaTheme="minorHAnsi" w:hAnsiTheme="minorHAnsi" w:cstheme="minorHAnsi"/>
          <w:sz w:val="23"/>
          <w:szCs w:val="23"/>
          <w:lang w:eastAsia="es-ES"/>
        </w:rPr>
        <w:t>casionó que la DSEA solo contara</w:t>
      </w:r>
      <w:r>
        <w:rPr>
          <w:rFonts w:asciiTheme="minorHAnsi" w:eastAsiaTheme="minorHAnsi" w:hAnsiTheme="minorHAnsi" w:cstheme="minorHAnsi"/>
          <w:sz w:val="23"/>
          <w:szCs w:val="23"/>
          <w:lang w:eastAsia="es-ES"/>
        </w:rPr>
        <w:t xml:space="preserve"> con dos supervisores. </w:t>
      </w:r>
      <w:r w:rsidR="004C1E2B">
        <w:rPr>
          <w:rFonts w:asciiTheme="minorHAnsi" w:eastAsiaTheme="minorHAnsi" w:hAnsiTheme="minorHAnsi" w:cstheme="minorHAnsi"/>
          <w:sz w:val="23"/>
          <w:szCs w:val="23"/>
          <w:lang w:eastAsia="es-ES"/>
        </w:rPr>
        <w:t>Una baja capacidad operativa para el plan de trabajo propuesto</w:t>
      </w:r>
      <w:r w:rsidR="00193183">
        <w:rPr>
          <w:rFonts w:asciiTheme="minorHAnsi" w:eastAsiaTheme="minorHAnsi" w:hAnsiTheme="minorHAnsi" w:cstheme="minorHAnsi"/>
          <w:sz w:val="23"/>
          <w:szCs w:val="23"/>
          <w:lang w:eastAsia="es-ES"/>
        </w:rPr>
        <w:t>.</w:t>
      </w:r>
      <w:r w:rsidR="004C1E2B">
        <w:rPr>
          <w:rFonts w:asciiTheme="minorHAnsi" w:eastAsiaTheme="minorHAnsi" w:hAnsiTheme="minorHAnsi" w:cstheme="minorHAnsi"/>
          <w:sz w:val="23"/>
          <w:szCs w:val="23"/>
          <w:lang w:eastAsia="es-ES"/>
        </w:rPr>
        <w:t xml:space="preserve"> </w:t>
      </w:r>
    </w:p>
    <w:p w:rsidR="004917F7" w:rsidRDefault="004917F7" w:rsidP="00E22E1C">
      <w:pPr>
        <w:jc w:val="both"/>
        <w:rPr>
          <w:rFonts w:asciiTheme="minorHAnsi" w:eastAsiaTheme="minorHAnsi" w:hAnsiTheme="minorHAnsi" w:cstheme="minorHAnsi"/>
          <w:sz w:val="23"/>
          <w:szCs w:val="23"/>
          <w:lang w:eastAsia="es-ES"/>
        </w:rPr>
      </w:pPr>
    </w:p>
    <w:p w:rsidR="004917F7" w:rsidRPr="00376A4C" w:rsidRDefault="004917F7" w:rsidP="00E22E1C">
      <w:pPr>
        <w:jc w:val="both"/>
        <w:rPr>
          <w:rFonts w:asciiTheme="minorHAnsi" w:hAnsiTheme="minorHAnsi" w:cstheme="minorHAnsi"/>
          <w:sz w:val="23"/>
          <w:szCs w:val="23"/>
          <w:lang w:val="es-ES"/>
        </w:rPr>
      </w:pPr>
      <w:r>
        <w:rPr>
          <w:rFonts w:asciiTheme="minorHAnsi" w:hAnsiTheme="minorHAnsi" w:cstheme="minorHAnsi"/>
          <w:sz w:val="23"/>
          <w:szCs w:val="23"/>
          <w:lang w:val="es-ES"/>
        </w:rPr>
        <w:t>En el Anexo No. 1 se muestra</w:t>
      </w:r>
      <w:r w:rsidR="006574F2">
        <w:rPr>
          <w:rFonts w:asciiTheme="minorHAnsi" w:hAnsiTheme="minorHAnsi" w:cstheme="minorHAnsi"/>
          <w:sz w:val="23"/>
          <w:szCs w:val="23"/>
          <w:lang w:val="es-ES"/>
        </w:rPr>
        <w:t>n</w:t>
      </w:r>
      <w:r>
        <w:rPr>
          <w:rFonts w:asciiTheme="minorHAnsi" w:hAnsiTheme="minorHAnsi" w:cstheme="minorHAnsi"/>
          <w:sz w:val="23"/>
          <w:szCs w:val="23"/>
          <w:lang w:val="es-ES"/>
        </w:rPr>
        <w:t xml:space="preserve"> las matr</w:t>
      </w:r>
      <w:r w:rsidR="00FC7CA0">
        <w:rPr>
          <w:rFonts w:asciiTheme="minorHAnsi" w:hAnsiTheme="minorHAnsi" w:cstheme="minorHAnsi"/>
          <w:sz w:val="23"/>
          <w:szCs w:val="23"/>
          <w:lang w:val="es-ES"/>
        </w:rPr>
        <w:t>ices de seguimiento del POI 2017</w:t>
      </w:r>
      <w:r>
        <w:rPr>
          <w:rFonts w:asciiTheme="minorHAnsi" w:hAnsiTheme="minorHAnsi" w:cstheme="minorHAnsi"/>
          <w:sz w:val="23"/>
          <w:szCs w:val="23"/>
          <w:lang w:val="es-ES"/>
        </w:rPr>
        <w:t xml:space="preserve"> con el detalle por Dependencia de la ejecución de sus metas, justificación del cumplimiento, desviaciones y medidas correctivas.</w:t>
      </w:r>
    </w:p>
    <w:p w:rsidR="006919F2" w:rsidRDefault="006919F2" w:rsidP="00E22E1C">
      <w:pPr>
        <w:jc w:val="both"/>
        <w:rPr>
          <w:lang w:val="es-ES"/>
        </w:rPr>
      </w:pPr>
      <w:bookmarkStart w:id="25" w:name="_Toc394390248"/>
    </w:p>
    <w:p w:rsidR="0087536B" w:rsidRPr="00BF53F7" w:rsidRDefault="00246EBB" w:rsidP="00E22E1C">
      <w:pPr>
        <w:pStyle w:val="Ttulo1"/>
        <w:numPr>
          <w:ilvl w:val="1"/>
          <w:numId w:val="2"/>
        </w:numPr>
        <w:spacing w:before="0" w:after="0"/>
        <w:ind w:left="426" w:hanging="284"/>
        <w:jc w:val="both"/>
        <w:rPr>
          <w:rFonts w:asciiTheme="minorHAnsi" w:hAnsiTheme="minorHAnsi" w:cstheme="minorHAnsi"/>
          <w:smallCaps/>
          <w:sz w:val="24"/>
          <w:szCs w:val="24"/>
          <w:lang w:val="es-ES"/>
        </w:rPr>
      </w:pPr>
      <w:bookmarkStart w:id="26" w:name="_Toc505085082"/>
      <w:r w:rsidRPr="00BF53F7">
        <w:rPr>
          <w:rFonts w:asciiTheme="minorHAnsi" w:hAnsiTheme="minorHAnsi" w:cstheme="minorHAnsi"/>
          <w:smallCaps/>
          <w:sz w:val="24"/>
          <w:szCs w:val="24"/>
          <w:lang w:val="es-ES"/>
        </w:rPr>
        <w:t xml:space="preserve">Cumplimiento de los </w:t>
      </w:r>
      <w:r w:rsidR="00045D39" w:rsidRPr="00BF53F7">
        <w:rPr>
          <w:rFonts w:asciiTheme="minorHAnsi" w:hAnsiTheme="minorHAnsi" w:cstheme="minorHAnsi"/>
          <w:smallCaps/>
          <w:sz w:val="24"/>
          <w:szCs w:val="24"/>
          <w:lang w:val="es-ES"/>
        </w:rPr>
        <w:t>I</w:t>
      </w:r>
      <w:r w:rsidR="0087536B" w:rsidRPr="00BF53F7">
        <w:rPr>
          <w:rFonts w:asciiTheme="minorHAnsi" w:hAnsiTheme="minorHAnsi" w:cstheme="minorHAnsi"/>
          <w:smallCaps/>
          <w:sz w:val="24"/>
          <w:szCs w:val="24"/>
          <w:lang w:val="es-ES"/>
        </w:rPr>
        <w:t>nd</w:t>
      </w:r>
      <w:r w:rsidRPr="00BF53F7">
        <w:rPr>
          <w:rFonts w:asciiTheme="minorHAnsi" w:hAnsiTheme="minorHAnsi" w:cstheme="minorHAnsi"/>
          <w:smallCaps/>
          <w:sz w:val="24"/>
          <w:szCs w:val="24"/>
          <w:lang w:val="es-ES"/>
        </w:rPr>
        <w:t xml:space="preserve">icadores de </w:t>
      </w:r>
      <w:r w:rsidR="00045D39" w:rsidRPr="00BF53F7">
        <w:rPr>
          <w:rFonts w:asciiTheme="minorHAnsi" w:hAnsiTheme="minorHAnsi" w:cstheme="minorHAnsi"/>
          <w:smallCaps/>
          <w:sz w:val="24"/>
          <w:szCs w:val="24"/>
          <w:lang w:val="es-ES"/>
        </w:rPr>
        <w:t>I</w:t>
      </w:r>
      <w:r w:rsidR="00AD6924" w:rsidRPr="00BF53F7">
        <w:rPr>
          <w:rFonts w:asciiTheme="minorHAnsi" w:hAnsiTheme="minorHAnsi" w:cstheme="minorHAnsi"/>
          <w:smallCaps/>
          <w:sz w:val="24"/>
          <w:szCs w:val="24"/>
          <w:lang w:val="es-ES"/>
        </w:rPr>
        <w:t xml:space="preserve">mpacto </w:t>
      </w:r>
      <w:bookmarkEnd w:id="25"/>
      <w:r w:rsidR="004B3E08" w:rsidRPr="00BF53F7">
        <w:rPr>
          <w:rFonts w:asciiTheme="minorHAnsi" w:hAnsiTheme="minorHAnsi" w:cstheme="minorHAnsi"/>
          <w:smallCaps/>
          <w:sz w:val="24"/>
          <w:szCs w:val="24"/>
          <w:lang w:val="es-ES"/>
        </w:rPr>
        <w:t xml:space="preserve">al </w:t>
      </w:r>
      <w:r w:rsidR="004C1E2B">
        <w:rPr>
          <w:rFonts w:asciiTheme="minorHAnsi" w:hAnsiTheme="minorHAnsi" w:cstheme="minorHAnsi"/>
          <w:smallCaps/>
          <w:sz w:val="24"/>
          <w:szCs w:val="24"/>
          <w:lang w:val="es-ES"/>
        </w:rPr>
        <w:t xml:space="preserve">Segundo </w:t>
      </w:r>
      <w:r w:rsidR="004B3E08" w:rsidRPr="00BF53F7">
        <w:rPr>
          <w:rFonts w:asciiTheme="minorHAnsi" w:hAnsiTheme="minorHAnsi" w:cstheme="minorHAnsi"/>
          <w:smallCaps/>
          <w:sz w:val="24"/>
          <w:szCs w:val="24"/>
          <w:lang w:val="es-ES"/>
        </w:rPr>
        <w:t xml:space="preserve">semestre </w:t>
      </w:r>
      <w:r w:rsidR="002A34AA">
        <w:rPr>
          <w:rFonts w:asciiTheme="minorHAnsi" w:hAnsiTheme="minorHAnsi" w:cstheme="minorHAnsi"/>
          <w:smallCaps/>
          <w:sz w:val="24"/>
          <w:szCs w:val="24"/>
          <w:lang w:val="es-ES"/>
        </w:rPr>
        <w:t>2017</w:t>
      </w:r>
      <w:bookmarkEnd w:id="26"/>
    </w:p>
    <w:p w:rsidR="0087536B" w:rsidRPr="00BF53F7" w:rsidRDefault="0087536B" w:rsidP="00E22E1C">
      <w:pPr>
        <w:shd w:val="clear" w:color="auto" w:fill="FFFFFF"/>
        <w:jc w:val="both"/>
        <w:rPr>
          <w:rFonts w:asciiTheme="minorHAnsi" w:hAnsiTheme="minorHAnsi" w:cstheme="minorHAnsi"/>
          <w:noProof/>
          <w:lang w:eastAsia="es-CR"/>
        </w:rPr>
      </w:pPr>
    </w:p>
    <w:p w:rsidR="0087536B" w:rsidRDefault="00E31821" w:rsidP="00E22E1C">
      <w:pPr>
        <w:shd w:val="clear" w:color="auto" w:fill="FFFFFF"/>
        <w:tabs>
          <w:tab w:val="num" w:pos="2880"/>
        </w:tabs>
        <w:ind w:right="-176"/>
        <w:jc w:val="both"/>
        <w:rPr>
          <w:rFonts w:asciiTheme="minorHAnsi" w:hAnsiTheme="minorHAnsi" w:cstheme="minorHAnsi"/>
          <w:color w:val="000000"/>
          <w:sz w:val="23"/>
          <w:szCs w:val="23"/>
          <w:lang w:val="es-ES"/>
        </w:rPr>
      </w:pPr>
      <w:r w:rsidRPr="00362CB2">
        <w:rPr>
          <w:rFonts w:asciiTheme="minorHAnsi" w:hAnsiTheme="minorHAnsi" w:cstheme="minorHAnsi"/>
          <w:color w:val="000000"/>
          <w:sz w:val="23"/>
          <w:szCs w:val="23"/>
          <w:lang w:val="es-ES"/>
        </w:rPr>
        <w:t>Como parte d</w:t>
      </w:r>
      <w:r w:rsidR="00246EBB" w:rsidRPr="00362CB2">
        <w:rPr>
          <w:rFonts w:asciiTheme="minorHAnsi" w:hAnsiTheme="minorHAnsi" w:cstheme="minorHAnsi"/>
          <w:color w:val="000000"/>
          <w:sz w:val="23"/>
          <w:szCs w:val="23"/>
          <w:lang w:val="es-ES"/>
        </w:rPr>
        <w:t xml:space="preserve">e la planeación operativa </w:t>
      </w:r>
      <w:r w:rsidR="002A34AA">
        <w:rPr>
          <w:rFonts w:asciiTheme="minorHAnsi" w:hAnsiTheme="minorHAnsi" w:cstheme="minorHAnsi"/>
          <w:color w:val="000000"/>
          <w:sz w:val="23"/>
          <w:szCs w:val="23"/>
          <w:lang w:val="es-ES"/>
        </w:rPr>
        <w:t>2017</w:t>
      </w:r>
      <w:r w:rsidR="00246EBB" w:rsidRPr="00362CB2">
        <w:rPr>
          <w:rFonts w:asciiTheme="minorHAnsi" w:hAnsiTheme="minorHAnsi" w:cstheme="minorHAnsi"/>
          <w:color w:val="000000"/>
          <w:sz w:val="23"/>
          <w:szCs w:val="23"/>
          <w:lang w:val="es-ES"/>
        </w:rPr>
        <w:t xml:space="preserve"> </w:t>
      </w:r>
      <w:r w:rsidR="00193183">
        <w:rPr>
          <w:rFonts w:asciiTheme="minorHAnsi" w:hAnsiTheme="minorHAnsi" w:cstheme="minorHAnsi"/>
          <w:color w:val="000000"/>
          <w:sz w:val="23"/>
          <w:szCs w:val="23"/>
          <w:lang w:val="es-ES"/>
        </w:rPr>
        <w:t>se definieron</w:t>
      </w:r>
      <w:r w:rsidRPr="00362CB2">
        <w:rPr>
          <w:rFonts w:asciiTheme="minorHAnsi" w:hAnsiTheme="minorHAnsi" w:cstheme="minorHAnsi"/>
          <w:color w:val="000000"/>
          <w:sz w:val="23"/>
          <w:szCs w:val="23"/>
          <w:lang w:val="es-ES"/>
        </w:rPr>
        <w:t xml:space="preserve"> indicadores de impacto cuyo avance se </w:t>
      </w:r>
      <w:r w:rsidR="00045D39" w:rsidRPr="00362CB2">
        <w:rPr>
          <w:rFonts w:asciiTheme="minorHAnsi" w:hAnsiTheme="minorHAnsi" w:cstheme="minorHAnsi"/>
          <w:color w:val="000000"/>
          <w:sz w:val="23"/>
          <w:szCs w:val="23"/>
          <w:lang w:val="es-ES"/>
        </w:rPr>
        <w:t>presenta</w:t>
      </w:r>
      <w:r w:rsidR="00AE2E5F">
        <w:rPr>
          <w:rFonts w:asciiTheme="minorHAnsi" w:hAnsiTheme="minorHAnsi" w:cstheme="minorHAnsi"/>
          <w:color w:val="000000"/>
          <w:sz w:val="23"/>
          <w:szCs w:val="23"/>
          <w:lang w:val="es-ES"/>
        </w:rPr>
        <w:t xml:space="preserve"> en el siguiente cuadro No. 3</w:t>
      </w:r>
      <w:r w:rsidR="0043747E">
        <w:rPr>
          <w:rFonts w:asciiTheme="minorHAnsi" w:hAnsiTheme="minorHAnsi" w:cstheme="minorHAnsi"/>
          <w:color w:val="000000"/>
          <w:sz w:val="23"/>
          <w:szCs w:val="23"/>
          <w:lang w:val="es-ES"/>
        </w:rPr>
        <w:t>; a</w:t>
      </w:r>
      <w:r w:rsidR="00051660" w:rsidRPr="00362CB2">
        <w:rPr>
          <w:rFonts w:asciiTheme="minorHAnsi" w:hAnsiTheme="minorHAnsi" w:cstheme="minorHAnsi"/>
          <w:color w:val="000000"/>
          <w:sz w:val="23"/>
          <w:szCs w:val="23"/>
          <w:lang w:val="es-ES"/>
        </w:rPr>
        <w:t xml:space="preserve"> saber:</w:t>
      </w:r>
    </w:p>
    <w:p w:rsidR="006E6B4F" w:rsidRDefault="006E6B4F" w:rsidP="00E22E1C">
      <w:pPr>
        <w:shd w:val="clear" w:color="auto" w:fill="FFFFFF"/>
        <w:tabs>
          <w:tab w:val="num" w:pos="2880"/>
        </w:tabs>
        <w:ind w:right="-176"/>
        <w:jc w:val="both"/>
        <w:rPr>
          <w:rFonts w:asciiTheme="minorHAnsi" w:hAnsiTheme="minorHAnsi" w:cstheme="minorHAnsi"/>
          <w:color w:val="000000"/>
          <w:sz w:val="23"/>
          <w:szCs w:val="23"/>
          <w:lang w:val="es-ES"/>
        </w:rPr>
      </w:pPr>
    </w:p>
    <w:p w:rsidR="006E6B4F" w:rsidRDefault="006E6B4F" w:rsidP="00E22E1C">
      <w:pPr>
        <w:shd w:val="clear" w:color="auto" w:fill="FFFFFF"/>
        <w:tabs>
          <w:tab w:val="num" w:pos="2880"/>
        </w:tabs>
        <w:ind w:right="-176"/>
        <w:jc w:val="both"/>
        <w:rPr>
          <w:rFonts w:asciiTheme="minorHAnsi" w:hAnsiTheme="minorHAnsi" w:cstheme="minorHAnsi"/>
          <w:color w:val="000000"/>
          <w:sz w:val="23"/>
          <w:szCs w:val="23"/>
          <w:lang w:val="es-ES"/>
        </w:rPr>
      </w:pPr>
    </w:p>
    <w:p w:rsidR="006E6B4F" w:rsidRDefault="006E6B4F" w:rsidP="00E22E1C">
      <w:pPr>
        <w:shd w:val="clear" w:color="auto" w:fill="FFFFFF"/>
        <w:tabs>
          <w:tab w:val="num" w:pos="2880"/>
        </w:tabs>
        <w:ind w:right="-176"/>
        <w:jc w:val="both"/>
        <w:rPr>
          <w:rFonts w:asciiTheme="minorHAnsi" w:hAnsiTheme="minorHAnsi" w:cstheme="minorHAnsi"/>
          <w:color w:val="000000"/>
          <w:sz w:val="23"/>
          <w:szCs w:val="23"/>
          <w:lang w:val="es-ES"/>
        </w:rPr>
      </w:pPr>
    </w:p>
    <w:p w:rsidR="006E6B4F" w:rsidRDefault="006E6B4F" w:rsidP="00E22E1C">
      <w:pPr>
        <w:shd w:val="clear" w:color="auto" w:fill="FFFFFF"/>
        <w:tabs>
          <w:tab w:val="num" w:pos="2880"/>
        </w:tabs>
        <w:ind w:right="-176"/>
        <w:jc w:val="both"/>
        <w:rPr>
          <w:rFonts w:asciiTheme="minorHAnsi" w:hAnsiTheme="minorHAnsi" w:cstheme="minorHAnsi"/>
          <w:color w:val="000000"/>
          <w:sz w:val="23"/>
          <w:szCs w:val="23"/>
          <w:lang w:val="es-ES"/>
        </w:rPr>
      </w:pPr>
    </w:p>
    <w:p w:rsidR="006E6B4F" w:rsidRDefault="006E6B4F" w:rsidP="00E22E1C">
      <w:pPr>
        <w:shd w:val="clear" w:color="auto" w:fill="FFFFFF"/>
        <w:tabs>
          <w:tab w:val="num" w:pos="2880"/>
        </w:tabs>
        <w:ind w:right="-176"/>
        <w:jc w:val="both"/>
        <w:rPr>
          <w:rFonts w:asciiTheme="minorHAnsi" w:hAnsiTheme="minorHAnsi" w:cstheme="minorHAnsi"/>
          <w:color w:val="000000"/>
          <w:sz w:val="23"/>
          <w:szCs w:val="23"/>
          <w:lang w:val="es-ES"/>
        </w:rPr>
      </w:pPr>
    </w:p>
    <w:p w:rsidR="006E6B4F" w:rsidRDefault="006E6B4F" w:rsidP="00E22E1C">
      <w:pPr>
        <w:shd w:val="clear" w:color="auto" w:fill="FFFFFF"/>
        <w:tabs>
          <w:tab w:val="num" w:pos="2880"/>
        </w:tabs>
        <w:ind w:right="-176"/>
        <w:jc w:val="both"/>
        <w:rPr>
          <w:rFonts w:asciiTheme="minorHAnsi" w:hAnsiTheme="minorHAnsi" w:cstheme="minorHAnsi"/>
          <w:color w:val="000000"/>
          <w:sz w:val="23"/>
          <w:szCs w:val="23"/>
          <w:lang w:val="es-ES"/>
        </w:rPr>
      </w:pPr>
    </w:p>
    <w:p w:rsidR="006E6B4F" w:rsidRPr="00362CB2" w:rsidRDefault="006E6B4F" w:rsidP="00E22E1C">
      <w:pPr>
        <w:shd w:val="clear" w:color="auto" w:fill="FFFFFF"/>
        <w:tabs>
          <w:tab w:val="num" w:pos="2880"/>
        </w:tabs>
        <w:ind w:right="-176"/>
        <w:jc w:val="both"/>
        <w:rPr>
          <w:rFonts w:asciiTheme="minorHAnsi" w:hAnsiTheme="minorHAnsi" w:cstheme="minorHAnsi"/>
          <w:color w:val="000000"/>
          <w:sz w:val="23"/>
          <w:szCs w:val="23"/>
          <w:lang w:val="es-ES"/>
        </w:rPr>
      </w:pPr>
    </w:p>
    <w:p w:rsidR="0087536B" w:rsidRPr="00005ECF" w:rsidRDefault="0087536B" w:rsidP="00E22E1C">
      <w:pPr>
        <w:shd w:val="clear" w:color="auto" w:fill="FFFFFF"/>
        <w:tabs>
          <w:tab w:val="num" w:pos="2880"/>
        </w:tabs>
        <w:ind w:right="-176"/>
        <w:jc w:val="both"/>
        <w:rPr>
          <w:rFonts w:asciiTheme="minorHAnsi" w:hAnsiTheme="minorHAnsi" w:cstheme="minorHAnsi"/>
          <w:color w:val="000000"/>
          <w:sz w:val="18"/>
          <w:szCs w:val="18"/>
          <w:lang w:val="es-ES"/>
        </w:rPr>
      </w:pPr>
    </w:p>
    <w:p w:rsidR="00E31821" w:rsidRPr="006E6B4F" w:rsidRDefault="00E10482" w:rsidP="006E6B4F">
      <w:pPr>
        <w:shd w:val="clear" w:color="auto" w:fill="FFFFFF"/>
        <w:tabs>
          <w:tab w:val="num" w:pos="2880"/>
        </w:tabs>
        <w:ind w:right="-176"/>
        <w:jc w:val="center"/>
        <w:rPr>
          <w:rFonts w:asciiTheme="minorHAnsi" w:hAnsiTheme="minorHAnsi" w:cstheme="minorHAnsi"/>
          <w:b/>
          <w:smallCaps/>
          <w:color w:val="000000"/>
          <w:lang w:val="es-ES"/>
        </w:rPr>
      </w:pPr>
      <w:r w:rsidRPr="006E6B4F">
        <w:rPr>
          <w:rFonts w:asciiTheme="minorHAnsi" w:hAnsiTheme="minorHAnsi" w:cstheme="minorHAnsi"/>
          <w:b/>
          <w:smallCaps/>
          <w:color w:val="000000"/>
          <w:lang w:val="es-ES"/>
        </w:rPr>
        <w:lastRenderedPageBreak/>
        <w:t xml:space="preserve">Cuadro No. </w:t>
      </w:r>
      <w:r w:rsidR="00AE2E5F" w:rsidRPr="006E6B4F">
        <w:rPr>
          <w:rFonts w:asciiTheme="minorHAnsi" w:hAnsiTheme="minorHAnsi" w:cstheme="minorHAnsi"/>
          <w:b/>
          <w:smallCaps/>
          <w:color w:val="000000"/>
          <w:lang w:val="es-ES"/>
        </w:rPr>
        <w:t>3</w:t>
      </w:r>
    </w:p>
    <w:p w:rsidR="00E31821" w:rsidRPr="006E6B4F" w:rsidRDefault="00E31821" w:rsidP="006E6B4F">
      <w:pPr>
        <w:shd w:val="clear" w:color="auto" w:fill="FFFFFF"/>
        <w:jc w:val="center"/>
        <w:rPr>
          <w:rFonts w:asciiTheme="minorHAnsi" w:hAnsiTheme="minorHAnsi" w:cstheme="minorHAnsi"/>
          <w:b/>
          <w:smallCaps/>
          <w:color w:val="000000"/>
          <w:lang w:val="es-ES"/>
        </w:rPr>
      </w:pPr>
      <w:r w:rsidRPr="006E6B4F">
        <w:rPr>
          <w:rFonts w:asciiTheme="minorHAnsi" w:hAnsiTheme="minorHAnsi" w:cstheme="minorHAnsi"/>
          <w:b/>
          <w:smallCaps/>
          <w:color w:val="000000"/>
          <w:lang w:val="es-ES"/>
        </w:rPr>
        <w:t>Indicadores de Impacto</w:t>
      </w:r>
    </w:p>
    <w:p w:rsidR="00E31821" w:rsidRPr="00005ECF" w:rsidRDefault="00E31821" w:rsidP="00E22E1C">
      <w:pPr>
        <w:shd w:val="clear" w:color="auto" w:fill="FFFFFF"/>
        <w:tabs>
          <w:tab w:val="num" w:pos="2880"/>
        </w:tabs>
        <w:ind w:right="-176"/>
        <w:jc w:val="both"/>
        <w:rPr>
          <w:rFonts w:asciiTheme="minorHAnsi" w:hAnsiTheme="minorHAnsi" w:cstheme="minorHAnsi"/>
          <w:color w:val="000000"/>
          <w:sz w:val="12"/>
          <w:szCs w:val="12"/>
          <w:lang w:val="es-ES"/>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103"/>
        <w:gridCol w:w="1265"/>
        <w:gridCol w:w="1418"/>
        <w:gridCol w:w="3718"/>
      </w:tblGrid>
      <w:tr w:rsidR="00F042F6" w:rsidRPr="00005ECF" w:rsidTr="003C3FFC">
        <w:trPr>
          <w:tblHeader/>
          <w:jc w:val="center"/>
        </w:trPr>
        <w:tc>
          <w:tcPr>
            <w:tcW w:w="2436" w:type="dxa"/>
            <w:tcBorders>
              <w:top w:val="single" w:sz="4" w:space="0" w:color="auto"/>
              <w:left w:val="single" w:sz="4" w:space="0" w:color="auto"/>
              <w:bottom w:val="single" w:sz="4" w:space="0" w:color="auto"/>
              <w:right w:val="single" w:sz="4" w:space="0" w:color="auto"/>
            </w:tcBorders>
            <w:shd w:val="clear" w:color="auto" w:fill="FFFFFF"/>
            <w:vAlign w:val="center"/>
          </w:tcPr>
          <w:p w:rsidR="00F042F6" w:rsidRPr="00005ECF" w:rsidRDefault="00F042F6" w:rsidP="00D260AA">
            <w:pPr>
              <w:shd w:val="clear" w:color="auto" w:fill="FFFFFF"/>
              <w:jc w:val="center"/>
              <w:rPr>
                <w:rFonts w:asciiTheme="minorHAnsi" w:hAnsiTheme="minorHAnsi" w:cstheme="minorHAnsi"/>
                <w:b/>
                <w:bCs/>
                <w:color w:val="000000"/>
                <w:sz w:val="20"/>
                <w:szCs w:val="20"/>
              </w:rPr>
            </w:pPr>
            <w:r w:rsidRPr="00005ECF">
              <w:rPr>
                <w:rFonts w:asciiTheme="minorHAnsi" w:hAnsiTheme="minorHAnsi" w:cstheme="minorHAnsi"/>
                <w:b/>
                <w:bCs/>
                <w:color w:val="000000"/>
                <w:sz w:val="20"/>
                <w:szCs w:val="20"/>
              </w:rPr>
              <w:t>Indicador</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F042F6" w:rsidRPr="00005ECF" w:rsidRDefault="00F042F6" w:rsidP="00D260AA">
            <w:pPr>
              <w:shd w:val="clear" w:color="auto" w:fill="FFFFFF"/>
              <w:jc w:val="center"/>
              <w:rPr>
                <w:rFonts w:asciiTheme="minorHAnsi" w:hAnsiTheme="minorHAnsi" w:cstheme="minorHAnsi"/>
                <w:b/>
                <w:bCs/>
                <w:color w:val="000000"/>
                <w:sz w:val="20"/>
                <w:szCs w:val="20"/>
              </w:rPr>
            </w:pPr>
          </w:p>
          <w:p w:rsidR="00F042F6" w:rsidRPr="00005ECF" w:rsidRDefault="00F042F6" w:rsidP="00D260AA">
            <w:pPr>
              <w:shd w:val="clear" w:color="auto" w:fill="FFFFFF"/>
              <w:jc w:val="center"/>
              <w:rPr>
                <w:rFonts w:asciiTheme="minorHAnsi" w:hAnsiTheme="minorHAnsi" w:cstheme="minorHAnsi"/>
                <w:b/>
                <w:bCs/>
                <w:color w:val="000000"/>
                <w:sz w:val="20"/>
                <w:szCs w:val="20"/>
              </w:rPr>
            </w:pPr>
            <w:r w:rsidRPr="00005ECF">
              <w:rPr>
                <w:rFonts w:asciiTheme="minorHAnsi" w:hAnsiTheme="minorHAnsi" w:cstheme="minorHAnsi"/>
                <w:b/>
                <w:bCs/>
                <w:color w:val="000000"/>
                <w:sz w:val="20"/>
                <w:szCs w:val="20"/>
              </w:rPr>
              <w:t xml:space="preserve">Meta </w:t>
            </w:r>
            <w:r w:rsidR="002A34AA">
              <w:rPr>
                <w:rFonts w:asciiTheme="minorHAnsi" w:hAnsiTheme="minorHAnsi" w:cstheme="minorHAnsi"/>
                <w:b/>
                <w:bCs/>
                <w:color w:val="000000"/>
                <w:sz w:val="20"/>
                <w:szCs w:val="20"/>
              </w:rPr>
              <w:t>2017</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tcPr>
          <w:p w:rsidR="00F042F6" w:rsidRPr="00005ECF" w:rsidRDefault="00F042F6" w:rsidP="00D260AA">
            <w:pPr>
              <w:shd w:val="clear" w:color="auto" w:fill="FFFFFF"/>
              <w:jc w:val="center"/>
              <w:rPr>
                <w:rFonts w:asciiTheme="minorHAnsi" w:hAnsiTheme="minorHAnsi" w:cstheme="minorHAnsi"/>
                <w:b/>
                <w:bCs/>
                <w:color w:val="000000"/>
                <w:sz w:val="20"/>
                <w:szCs w:val="20"/>
              </w:rPr>
            </w:pPr>
            <w:r w:rsidRPr="00005ECF">
              <w:rPr>
                <w:rFonts w:asciiTheme="minorHAnsi" w:hAnsiTheme="minorHAnsi" w:cstheme="minorHAnsi"/>
                <w:b/>
                <w:bCs/>
                <w:color w:val="000000"/>
                <w:sz w:val="20"/>
                <w:szCs w:val="20"/>
              </w:rPr>
              <w:t>Resultado al 3</w:t>
            </w:r>
            <w:r w:rsidR="00745669">
              <w:rPr>
                <w:rFonts w:asciiTheme="minorHAnsi" w:hAnsiTheme="minorHAnsi" w:cstheme="minorHAnsi"/>
                <w:b/>
                <w:bCs/>
                <w:color w:val="000000"/>
                <w:sz w:val="20"/>
                <w:szCs w:val="20"/>
              </w:rPr>
              <w:t>1-12</w:t>
            </w:r>
            <w:r w:rsidRPr="00005ECF">
              <w:rPr>
                <w:rFonts w:asciiTheme="minorHAnsi" w:hAnsiTheme="minorHAnsi" w:cstheme="minorHAnsi"/>
                <w:b/>
                <w:bCs/>
                <w:color w:val="000000"/>
                <w:sz w:val="20"/>
                <w:szCs w:val="20"/>
              </w:rPr>
              <w:t>-</w:t>
            </w:r>
            <w:r w:rsidR="002A34AA">
              <w:rPr>
                <w:rFonts w:asciiTheme="minorHAnsi" w:hAnsiTheme="minorHAnsi" w:cstheme="minorHAnsi"/>
                <w:b/>
                <w:bCs/>
                <w:color w:val="000000"/>
                <w:sz w:val="20"/>
                <w:szCs w:val="20"/>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042F6" w:rsidRPr="00005ECF" w:rsidRDefault="00F042F6" w:rsidP="00D260AA">
            <w:pPr>
              <w:shd w:val="clear" w:color="auto" w:fill="FFFFFF"/>
              <w:jc w:val="center"/>
              <w:rPr>
                <w:rFonts w:asciiTheme="minorHAnsi" w:hAnsiTheme="minorHAnsi" w:cstheme="minorHAnsi"/>
                <w:b/>
                <w:bCs/>
                <w:color w:val="000000"/>
                <w:sz w:val="20"/>
                <w:szCs w:val="20"/>
              </w:rPr>
            </w:pPr>
            <w:r w:rsidRPr="00005ECF">
              <w:rPr>
                <w:rFonts w:asciiTheme="minorHAnsi" w:hAnsiTheme="minorHAnsi" w:cstheme="minorHAnsi"/>
                <w:b/>
                <w:bCs/>
                <w:color w:val="000000"/>
                <w:sz w:val="20"/>
                <w:szCs w:val="20"/>
              </w:rPr>
              <w:t>%</w:t>
            </w:r>
          </w:p>
          <w:p w:rsidR="00F042F6" w:rsidRPr="00005ECF" w:rsidRDefault="00F042F6" w:rsidP="00D260AA">
            <w:pPr>
              <w:shd w:val="clear" w:color="auto" w:fill="FFFFFF"/>
              <w:jc w:val="center"/>
              <w:rPr>
                <w:rFonts w:asciiTheme="minorHAnsi" w:hAnsiTheme="minorHAnsi" w:cstheme="minorHAnsi"/>
                <w:b/>
                <w:bCs/>
                <w:color w:val="000000"/>
                <w:sz w:val="20"/>
                <w:szCs w:val="20"/>
              </w:rPr>
            </w:pPr>
            <w:r w:rsidRPr="00005ECF">
              <w:rPr>
                <w:rFonts w:asciiTheme="minorHAnsi" w:hAnsiTheme="minorHAnsi" w:cstheme="minorHAnsi"/>
                <w:b/>
                <w:bCs/>
                <w:color w:val="000000"/>
                <w:sz w:val="20"/>
                <w:szCs w:val="20"/>
              </w:rPr>
              <w:t>cumplimiento</w:t>
            </w:r>
          </w:p>
        </w:tc>
        <w:tc>
          <w:tcPr>
            <w:tcW w:w="3718" w:type="dxa"/>
            <w:tcBorders>
              <w:top w:val="single" w:sz="4" w:space="0" w:color="auto"/>
              <w:left w:val="single" w:sz="4" w:space="0" w:color="auto"/>
              <w:bottom w:val="single" w:sz="4" w:space="0" w:color="auto"/>
              <w:right w:val="single" w:sz="4" w:space="0" w:color="auto"/>
            </w:tcBorders>
            <w:shd w:val="clear" w:color="auto" w:fill="FFFFFF"/>
            <w:vAlign w:val="center"/>
          </w:tcPr>
          <w:p w:rsidR="00F042F6" w:rsidRPr="00005ECF" w:rsidRDefault="00F042F6" w:rsidP="00D260AA">
            <w:pPr>
              <w:shd w:val="clear" w:color="auto" w:fill="FFFFFF"/>
              <w:jc w:val="center"/>
              <w:rPr>
                <w:rFonts w:asciiTheme="minorHAnsi" w:hAnsiTheme="minorHAnsi" w:cstheme="minorHAnsi"/>
                <w:b/>
                <w:bCs/>
                <w:color w:val="000000"/>
                <w:sz w:val="20"/>
                <w:szCs w:val="20"/>
              </w:rPr>
            </w:pPr>
            <w:r w:rsidRPr="00005ECF">
              <w:rPr>
                <w:rFonts w:asciiTheme="minorHAnsi" w:hAnsiTheme="minorHAnsi" w:cstheme="minorHAnsi"/>
                <w:b/>
                <w:bCs/>
                <w:color w:val="000000"/>
                <w:sz w:val="20"/>
                <w:szCs w:val="20"/>
              </w:rPr>
              <w:t>Observaciones</w:t>
            </w:r>
          </w:p>
        </w:tc>
      </w:tr>
      <w:tr w:rsidR="00F042F6" w:rsidRPr="00BF53F7" w:rsidTr="003C3FFC">
        <w:trPr>
          <w:jc w:val="center"/>
        </w:trPr>
        <w:tc>
          <w:tcPr>
            <w:tcW w:w="2436" w:type="dxa"/>
            <w:tcBorders>
              <w:top w:val="single" w:sz="4" w:space="0" w:color="auto"/>
              <w:left w:val="single" w:sz="4" w:space="0" w:color="auto"/>
              <w:bottom w:val="single" w:sz="4" w:space="0" w:color="auto"/>
              <w:right w:val="single" w:sz="4" w:space="0" w:color="auto"/>
            </w:tcBorders>
            <w:shd w:val="clear" w:color="auto" w:fill="FFFFFF"/>
          </w:tcPr>
          <w:p w:rsidR="00F042F6" w:rsidRPr="00F042F6" w:rsidRDefault="00F042F6" w:rsidP="00E22E1C">
            <w:pPr>
              <w:shd w:val="clear" w:color="auto" w:fill="FFFFFF"/>
              <w:jc w:val="both"/>
              <w:rPr>
                <w:rFonts w:asciiTheme="minorHAnsi" w:hAnsiTheme="minorHAnsi" w:cstheme="minorHAnsi"/>
                <w:bCs/>
                <w:color w:val="000000"/>
                <w:sz w:val="20"/>
                <w:szCs w:val="20"/>
              </w:rPr>
            </w:pPr>
            <w:r w:rsidRPr="00F042F6">
              <w:rPr>
                <w:rFonts w:asciiTheme="minorHAnsi" w:hAnsiTheme="minorHAnsi" w:cstheme="minorHAnsi"/>
                <w:sz w:val="20"/>
                <w:szCs w:val="20"/>
              </w:rPr>
              <w:t>N</w:t>
            </w:r>
            <w:r w:rsidRPr="00F042F6">
              <w:rPr>
                <w:rFonts w:asciiTheme="minorHAnsi" w:hAnsiTheme="minorHAnsi" w:cstheme="minorHAnsi"/>
                <w:sz w:val="20"/>
                <w:szCs w:val="20"/>
              </w:rPr>
              <w:sym w:font="Symbol" w:char="F0B0"/>
            </w:r>
            <w:r w:rsidRPr="00F042F6">
              <w:rPr>
                <w:rFonts w:asciiTheme="minorHAnsi" w:hAnsiTheme="minorHAnsi" w:cstheme="minorHAnsi"/>
                <w:sz w:val="20"/>
                <w:szCs w:val="20"/>
              </w:rPr>
              <w:t xml:space="preserve"> de subsidios para vivienda otorgados</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F042F6" w:rsidRDefault="00C01A95" w:rsidP="00A62ED4">
            <w:pPr>
              <w:shd w:val="clear" w:color="auto" w:fill="FFFFFF"/>
              <w:jc w:val="center"/>
              <w:rPr>
                <w:rFonts w:asciiTheme="minorHAnsi" w:hAnsiTheme="minorHAnsi" w:cstheme="minorHAnsi"/>
                <w:sz w:val="20"/>
                <w:szCs w:val="20"/>
              </w:rPr>
            </w:pPr>
            <w:r>
              <w:rPr>
                <w:rFonts w:asciiTheme="minorHAnsi" w:hAnsiTheme="minorHAnsi" w:cstheme="minorHAnsi"/>
                <w:sz w:val="20"/>
                <w:szCs w:val="20"/>
              </w:rPr>
              <w:t>11.264</w:t>
            </w:r>
          </w:p>
          <w:p w:rsidR="00C67B4F" w:rsidRPr="00F042F6" w:rsidRDefault="00C67B4F" w:rsidP="00A62ED4">
            <w:pPr>
              <w:shd w:val="clear" w:color="auto" w:fill="FFFFFF"/>
              <w:jc w:val="center"/>
              <w:rPr>
                <w:rFonts w:asciiTheme="minorHAnsi" w:hAnsiTheme="minorHAnsi" w:cstheme="minorHAnsi"/>
                <w:bCs/>
                <w:color w:val="000000"/>
                <w:sz w:val="20"/>
                <w:szCs w:val="20"/>
              </w:rPr>
            </w:pPr>
            <w:r>
              <w:rPr>
                <w:rFonts w:asciiTheme="minorHAnsi" w:hAnsiTheme="minorHAnsi" w:cstheme="minorHAnsi"/>
                <w:sz w:val="20"/>
                <w:szCs w:val="20"/>
              </w:rPr>
              <w:t>bonos</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F042F6" w:rsidRPr="00F042F6" w:rsidRDefault="00745669" w:rsidP="00A62ED4">
            <w:pPr>
              <w:shd w:val="clear" w:color="auto" w:fill="FFFFFF"/>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11.155 bonos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42F6" w:rsidRPr="00F042F6" w:rsidRDefault="00745669" w:rsidP="00A62ED4">
            <w:pPr>
              <w:shd w:val="clear" w:color="auto" w:fill="FFFFFF"/>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99</w:t>
            </w:r>
            <w:r w:rsidR="00034904">
              <w:rPr>
                <w:rFonts w:asciiTheme="minorHAnsi" w:hAnsiTheme="minorHAnsi" w:cstheme="minorHAnsi"/>
                <w:bCs/>
                <w:color w:val="000000"/>
                <w:sz w:val="20"/>
                <w:szCs w:val="20"/>
              </w:rPr>
              <w:t>%</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F042F6" w:rsidRPr="00F042F6" w:rsidRDefault="00034904" w:rsidP="00E22E1C">
            <w:pPr>
              <w:shd w:val="clear" w:color="auto" w:fill="FFFFFF"/>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S</w:t>
            </w:r>
            <w:r w:rsidRPr="00034904">
              <w:rPr>
                <w:rFonts w:asciiTheme="minorHAnsi" w:hAnsiTheme="minorHAnsi" w:cstheme="minorHAnsi"/>
                <w:bCs/>
                <w:color w:val="000000"/>
                <w:sz w:val="20"/>
                <w:szCs w:val="20"/>
              </w:rPr>
              <w:t xml:space="preserve">e alcanza el </w:t>
            </w:r>
            <w:r w:rsidR="00745669">
              <w:rPr>
                <w:rFonts w:asciiTheme="minorHAnsi" w:hAnsiTheme="minorHAnsi" w:cstheme="minorHAnsi"/>
                <w:bCs/>
                <w:color w:val="000000"/>
                <w:sz w:val="20"/>
                <w:szCs w:val="20"/>
              </w:rPr>
              <w:t>99</w:t>
            </w:r>
            <w:r w:rsidRPr="00034904">
              <w:rPr>
                <w:rFonts w:asciiTheme="minorHAnsi" w:hAnsiTheme="minorHAnsi" w:cstheme="minorHAnsi"/>
                <w:bCs/>
                <w:color w:val="000000"/>
                <w:sz w:val="20"/>
                <w:szCs w:val="20"/>
              </w:rPr>
              <w:t xml:space="preserve">% de la meta anual </w:t>
            </w:r>
            <w:r>
              <w:rPr>
                <w:rFonts w:asciiTheme="minorHAnsi" w:hAnsiTheme="minorHAnsi" w:cstheme="minorHAnsi"/>
                <w:bCs/>
                <w:color w:val="000000"/>
                <w:sz w:val="20"/>
                <w:szCs w:val="20"/>
              </w:rPr>
              <w:t>e</w:t>
            </w:r>
            <w:r w:rsidRPr="00034904">
              <w:rPr>
                <w:rFonts w:asciiTheme="minorHAnsi" w:hAnsiTheme="minorHAnsi" w:cstheme="minorHAnsi"/>
                <w:bCs/>
                <w:color w:val="000000"/>
                <w:sz w:val="20"/>
                <w:szCs w:val="20"/>
              </w:rPr>
              <w:t xml:space="preserve">n el </w:t>
            </w:r>
            <w:r w:rsidR="00745669">
              <w:rPr>
                <w:rFonts w:asciiTheme="minorHAnsi" w:hAnsiTheme="minorHAnsi" w:cstheme="minorHAnsi"/>
                <w:bCs/>
                <w:color w:val="000000"/>
                <w:sz w:val="20"/>
                <w:szCs w:val="20"/>
              </w:rPr>
              <w:t>periodo</w:t>
            </w:r>
            <w:r w:rsidRPr="00034904">
              <w:rPr>
                <w:rFonts w:asciiTheme="minorHAnsi" w:hAnsiTheme="minorHAnsi" w:cstheme="minorHAnsi"/>
                <w:bCs/>
                <w:color w:val="000000"/>
                <w:sz w:val="20"/>
                <w:szCs w:val="20"/>
              </w:rPr>
              <w:t xml:space="preserve"> </w:t>
            </w:r>
            <w:r w:rsidR="002A34AA">
              <w:rPr>
                <w:rFonts w:asciiTheme="minorHAnsi" w:hAnsiTheme="minorHAnsi" w:cstheme="minorHAnsi"/>
                <w:bCs/>
                <w:color w:val="000000"/>
                <w:sz w:val="20"/>
                <w:szCs w:val="20"/>
              </w:rPr>
              <w:t>2017</w:t>
            </w:r>
            <w:r w:rsidR="00745669">
              <w:rPr>
                <w:rFonts w:asciiTheme="minorHAnsi" w:hAnsiTheme="minorHAnsi" w:cstheme="minorHAnsi"/>
                <w:bCs/>
                <w:color w:val="000000"/>
                <w:sz w:val="20"/>
                <w:szCs w:val="20"/>
              </w:rPr>
              <w:t xml:space="preserve">. </w:t>
            </w:r>
          </w:p>
        </w:tc>
      </w:tr>
      <w:tr w:rsidR="00AE2E5F" w:rsidRPr="00BF53F7" w:rsidTr="003C3FFC">
        <w:trPr>
          <w:jc w:val="center"/>
        </w:trPr>
        <w:tc>
          <w:tcPr>
            <w:tcW w:w="2436" w:type="dxa"/>
            <w:tcBorders>
              <w:top w:val="single" w:sz="4" w:space="0" w:color="auto"/>
              <w:left w:val="single" w:sz="4" w:space="0" w:color="auto"/>
              <w:bottom w:val="single" w:sz="4" w:space="0" w:color="auto"/>
              <w:right w:val="single" w:sz="4" w:space="0" w:color="auto"/>
            </w:tcBorders>
            <w:shd w:val="clear" w:color="auto" w:fill="FFFFFF"/>
          </w:tcPr>
          <w:p w:rsidR="00AE2E5F" w:rsidRPr="00234B29" w:rsidRDefault="00C43ABE" w:rsidP="00E22E1C">
            <w:pPr>
              <w:shd w:val="clear" w:color="auto" w:fill="FFFFFF"/>
              <w:jc w:val="both"/>
              <w:rPr>
                <w:rFonts w:asciiTheme="minorHAnsi" w:hAnsiTheme="minorHAnsi" w:cstheme="minorHAnsi"/>
                <w:sz w:val="19"/>
                <w:szCs w:val="19"/>
              </w:rPr>
            </w:pPr>
            <w:r w:rsidRPr="00C43ABE">
              <w:rPr>
                <w:rFonts w:asciiTheme="minorHAnsi" w:hAnsiTheme="minorHAnsi" w:cstheme="minorHAnsi"/>
                <w:sz w:val="20"/>
                <w:szCs w:val="20"/>
              </w:rPr>
              <w:t>Comprometer sobre</w:t>
            </w:r>
            <w:r>
              <w:rPr>
                <w:rFonts w:asciiTheme="minorHAnsi" w:hAnsiTheme="minorHAnsi" w:cstheme="minorHAnsi"/>
                <w:sz w:val="20"/>
                <w:szCs w:val="20"/>
              </w:rPr>
              <w:t xml:space="preserve"> </w:t>
            </w:r>
            <w:r w:rsidRPr="00C43ABE">
              <w:rPr>
                <w:rFonts w:asciiTheme="minorHAnsi" w:hAnsiTheme="minorHAnsi" w:cstheme="minorHAnsi"/>
                <w:sz w:val="20"/>
                <w:szCs w:val="20"/>
              </w:rPr>
              <w:t>la base de emisión el</w:t>
            </w:r>
            <w:r>
              <w:rPr>
                <w:rFonts w:asciiTheme="minorHAnsi" w:hAnsiTheme="minorHAnsi" w:cstheme="minorHAnsi"/>
                <w:sz w:val="20"/>
                <w:szCs w:val="20"/>
              </w:rPr>
              <w:t xml:space="preserve"> </w:t>
            </w:r>
            <w:r w:rsidRPr="00C43ABE">
              <w:rPr>
                <w:rFonts w:asciiTheme="minorHAnsi" w:hAnsiTheme="minorHAnsi" w:cstheme="minorHAnsi"/>
                <w:sz w:val="20"/>
                <w:szCs w:val="20"/>
              </w:rPr>
              <w:t>total de ingresos' al</w:t>
            </w:r>
            <w:r>
              <w:rPr>
                <w:rFonts w:asciiTheme="minorHAnsi" w:hAnsiTheme="minorHAnsi" w:cstheme="minorHAnsi"/>
                <w:sz w:val="20"/>
                <w:szCs w:val="20"/>
              </w:rPr>
              <w:t xml:space="preserve"> </w:t>
            </w:r>
            <w:r w:rsidRPr="00C43ABE">
              <w:rPr>
                <w:rFonts w:asciiTheme="minorHAnsi" w:hAnsiTheme="minorHAnsi" w:cstheme="minorHAnsi"/>
                <w:sz w:val="20"/>
                <w:szCs w:val="20"/>
              </w:rPr>
              <w:t>FOSUVI asignado para</w:t>
            </w:r>
            <w:r>
              <w:rPr>
                <w:rFonts w:asciiTheme="minorHAnsi" w:hAnsiTheme="minorHAnsi" w:cstheme="minorHAnsi"/>
                <w:sz w:val="20"/>
                <w:szCs w:val="20"/>
              </w:rPr>
              <w:t xml:space="preserve"> </w:t>
            </w:r>
            <w:r w:rsidRPr="00C43ABE">
              <w:rPr>
                <w:rFonts w:asciiTheme="minorHAnsi" w:hAnsiTheme="minorHAnsi" w:cstheme="minorHAnsi"/>
                <w:sz w:val="20"/>
                <w:szCs w:val="20"/>
              </w:rPr>
              <w:t>el trámite de bonos</w:t>
            </w:r>
            <w:r>
              <w:rPr>
                <w:rFonts w:asciiTheme="minorHAnsi" w:hAnsiTheme="minorHAnsi" w:cstheme="minorHAnsi"/>
                <w:sz w:val="20"/>
                <w:szCs w:val="20"/>
              </w:rPr>
              <w:t xml:space="preserve"> </w:t>
            </w:r>
            <w:r w:rsidRPr="00C43ABE">
              <w:rPr>
                <w:rFonts w:asciiTheme="minorHAnsi" w:hAnsiTheme="minorHAnsi" w:cstheme="minorHAnsi"/>
                <w:sz w:val="20"/>
                <w:szCs w:val="20"/>
              </w:rPr>
              <w:t>Ordinarios, Art</w:t>
            </w:r>
            <w:r w:rsidR="006574F2">
              <w:rPr>
                <w:rFonts w:asciiTheme="minorHAnsi" w:hAnsiTheme="minorHAnsi" w:cstheme="minorHAnsi"/>
                <w:sz w:val="20"/>
                <w:szCs w:val="20"/>
              </w:rPr>
              <w:t>í</w:t>
            </w:r>
            <w:r w:rsidRPr="00C43ABE">
              <w:rPr>
                <w:rFonts w:asciiTheme="minorHAnsi" w:hAnsiTheme="minorHAnsi" w:cstheme="minorHAnsi"/>
                <w:sz w:val="20"/>
                <w:szCs w:val="20"/>
              </w:rPr>
              <w:t>culo</w:t>
            </w:r>
            <w:r>
              <w:rPr>
                <w:rFonts w:asciiTheme="minorHAnsi" w:hAnsiTheme="minorHAnsi" w:cstheme="minorHAnsi"/>
                <w:sz w:val="20"/>
                <w:szCs w:val="20"/>
              </w:rPr>
              <w:t xml:space="preserve"> </w:t>
            </w:r>
            <w:r w:rsidRPr="00C43ABE">
              <w:rPr>
                <w:rFonts w:asciiTheme="minorHAnsi" w:hAnsiTheme="minorHAnsi" w:cstheme="minorHAnsi"/>
                <w:sz w:val="20"/>
                <w:szCs w:val="20"/>
              </w:rPr>
              <w:t>59 y proyectos de</w:t>
            </w:r>
            <w:r>
              <w:rPr>
                <w:rFonts w:asciiTheme="minorHAnsi" w:hAnsiTheme="minorHAnsi" w:cstheme="minorHAnsi"/>
                <w:sz w:val="20"/>
                <w:szCs w:val="20"/>
              </w:rPr>
              <w:t xml:space="preserve"> </w:t>
            </w:r>
            <w:r w:rsidRPr="00C43ABE">
              <w:rPr>
                <w:rFonts w:asciiTheme="minorHAnsi" w:hAnsiTheme="minorHAnsi" w:cstheme="minorHAnsi"/>
                <w:sz w:val="20"/>
                <w:szCs w:val="20"/>
              </w:rPr>
              <w:t>Bono Colectivo</w:t>
            </w:r>
            <w:r>
              <w:rPr>
                <w:rFonts w:asciiTheme="minorHAnsi" w:hAnsiTheme="minorHAnsi" w:cstheme="minorHAnsi"/>
                <w:sz w:val="20"/>
                <w:szCs w:val="20"/>
              </w:rPr>
              <w:t xml:space="preserve"> </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AE2E5F" w:rsidRPr="000C1C2C" w:rsidRDefault="009C3FBE" w:rsidP="00A62ED4">
            <w:pPr>
              <w:jc w:val="center"/>
              <w:rPr>
                <w:rFonts w:asciiTheme="minorHAnsi" w:hAnsiTheme="minorHAnsi" w:cstheme="minorHAnsi"/>
                <w:sz w:val="20"/>
                <w:szCs w:val="20"/>
              </w:rPr>
            </w:pPr>
            <w:r>
              <w:rPr>
                <w:rFonts w:asciiTheme="minorHAnsi" w:hAnsiTheme="minorHAnsi" w:cstheme="minorHAnsi"/>
                <w:sz w:val="20"/>
                <w:szCs w:val="20"/>
              </w:rPr>
              <w:t>¢</w:t>
            </w:r>
            <w:r w:rsidR="00C67B4F">
              <w:rPr>
                <w:rFonts w:asciiTheme="minorHAnsi" w:hAnsiTheme="minorHAnsi" w:cstheme="minorHAnsi"/>
                <w:sz w:val="20"/>
                <w:szCs w:val="20"/>
              </w:rPr>
              <w:t>108,374 millones</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AE2E5F" w:rsidRPr="000C1C2C" w:rsidRDefault="00745669" w:rsidP="00A62ED4">
            <w:pPr>
              <w:shd w:val="clear" w:color="auto" w:fill="FFFFFF"/>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100</w:t>
            </w:r>
            <w:r w:rsidR="00C67B4F">
              <w:rPr>
                <w:rFonts w:asciiTheme="minorHAnsi" w:hAnsiTheme="minorHAnsi" w:cstheme="minorHAnsi"/>
                <w:bCs/>
                <w:color w:val="000000"/>
                <w:sz w:val="20"/>
                <w:szCs w:val="20"/>
              </w:rPr>
              <w:t>,</w:t>
            </w:r>
            <w:r>
              <w:rPr>
                <w:rFonts w:asciiTheme="minorHAnsi" w:hAnsiTheme="minorHAnsi" w:cstheme="minorHAnsi"/>
                <w:bCs/>
                <w:color w:val="000000"/>
                <w:sz w:val="20"/>
                <w:szCs w:val="20"/>
              </w:rPr>
              <w:t>565</w:t>
            </w:r>
            <w:r w:rsidR="00C67B4F">
              <w:rPr>
                <w:rFonts w:asciiTheme="minorHAnsi" w:hAnsiTheme="minorHAnsi" w:cstheme="minorHAnsi"/>
                <w:bCs/>
                <w:color w:val="000000"/>
                <w:sz w:val="20"/>
                <w:szCs w:val="20"/>
              </w:rPr>
              <w:t xml:space="preserve"> millones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E2E5F" w:rsidRPr="000C1C2C" w:rsidRDefault="00745669" w:rsidP="00A62ED4">
            <w:pPr>
              <w:shd w:val="clear" w:color="auto" w:fill="FFFFFF"/>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92</w:t>
            </w:r>
            <w:r w:rsidR="001B4C77">
              <w:rPr>
                <w:rFonts w:asciiTheme="minorHAnsi" w:hAnsiTheme="minorHAnsi" w:cstheme="minorHAnsi"/>
                <w:bCs/>
                <w:color w:val="000000"/>
                <w:sz w:val="20"/>
                <w:szCs w:val="20"/>
              </w:rPr>
              <w:t>%</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AE2E5F" w:rsidRPr="000C1C2C" w:rsidRDefault="00CE4025" w:rsidP="00E22E1C">
            <w:pPr>
              <w:shd w:val="clear" w:color="auto" w:fill="FFFFFF"/>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Se alcanza un </w:t>
            </w:r>
            <w:r w:rsidR="00745669">
              <w:rPr>
                <w:rFonts w:asciiTheme="minorHAnsi" w:hAnsiTheme="minorHAnsi" w:cstheme="minorHAnsi"/>
                <w:bCs/>
                <w:color w:val="000000"/>
                <w:sz w:val="20"/>
                <w:szCs w:val="20"/>
              </w:rPr>
              <w:t>92</w:t>
            </w:r>
            <w:r>
              <w:rPr>
                <w:rFonts w:asciiTheme="minorHAnsi" w:hAnsiTheme="minorHAnsi" w:cstheme="minorHAnsi"/>
                <w:bCs/>
                <w:color w:val="000000"/>
                <w:sz w:val="20"/>
                <w:szCs w:val="20"/>
              </w:rPr>
              <w:t>% de la meta anual</w:t>
            </w:r>
            <w:r w:rsidR="00193183">
              <w:rPr>
                <w:rFonts w:asciiTheme="minorHAnsi" w:hAnsiTheme="minorHAnsi" w:cstheme="minorHAnsi"/>
                <w:bCs/>
                <w:color w:val="000000"/>
                <w:sz w:val="20"/>
                <w:szCs w:val="20"/>
              </w:rPr>
              <w:t>.</w:t>
            </w:r>
            <w:r>
              <w:rPr>
                <w:rFonts w:asciiTheme="minorHAnsi" w:hAnsiTheme="minorHAnsi" w:cstheme="minorHAnsi"/>
                <w:bCs/>
                <w:color w:val="000000"/>
                <w:sz w:val="20"/>
                <w:szCs w:val="20"/>
              </w:rPr>
              <w:t xml:space="preserve"> </w:t>
            </w:r>
          </w:p>
        </w:tc>
      </w:tr>
      <w:tr w:rsidR="00AE2E5F" w:rsidRPr="00BF53F7" w:rsidTr="003C3FFC">
        <w:trPr>
          <w:jc w:val="center"/>
        </w:trPr>
        <w:tc>
          <w:tcPr>
            <w:tcW w:w="2436" w:type="dxa"/>
            <w:tcBorders>
              <w:top w:val="single" w:sz="4" w:space="0" w:color="auto"/>
              <w:left w:val="single" w:sz="4" w:space="0" w:color="auto"/>
              <w:bottom w:val="single" w:sz="4" w:space="0" w:color="auto"/>
              <w:right w:val="single" w:sz="4" w:space="0" w:color="auto"/>
            </w:tcBorders>
            <w:shd w:val="clear" w:color="auto" w:fill="FFFFFF"/>
          </w:tcPr>
          <w:p w:rsidR="00AE2E5F" w:rsidRPr="00234B29" w:rsidRDefault="00C43ABE" w:rsidP="00E22E1C">
            <w:pPr>
              <w:jc w:val="both"/>
              <w:rPr>
                <w:rFonts w:asciiTheme="minorHAnsi" w:hAnsiTheme="minorHAnsi" w:cstheme="minorHAnsi"/>
                <w:sz w:val="19"/>
                <w:szCs w:val="19"/>
              </w:rPr>
            </w:pPr>
            <w:r>
              <w:rPr>
                <w:rFonts w:asciiTheme="minorHAnsi" w:hAnsiTheme="minorHAnsi" w:cstheme="minorHAnsi"/>
                <w:sz w:val="19"/>
                <w:szCs w:val="19"/>
              </w:rPr>
              <w:t>Incremento de la cartera de crédito</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AE2E5F" w:rsidRPr="000C1C2C" w:rsidRDefault="004B2ADB" w:rsidP="00E22E1C">
            <w:pPr>
              <w:jc w:val="both"/>
              <w:rPr>
                <w:rFonts w:asciiTheme="minorHAnsi" w:hAnsiTheme="minorHAnsi" w:cstheme="minorHAnsi"/>
                <w:sz w:val="20"/>
                <w:szCs w:val="20"/>
              </w:rPr>
            </w:pPr>
            <w:r>
              <w:rPr>
                <w:rFonts w:asciiTheme="minorHAnsi" w:hAnsiTheme="minorHAnsi" w:cstheme="minorHAnsi"/>
                <w:sz w:val="20"/>
                <w:szCs w:val="20"/>
              </w:rPr>
              <w:t>8%</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AE2E5F" w:rsidRPr="000C1C2C" w:rsidRDefault="004B2ADB" w:rsidP="00E22E1C">
            <w:pPr>
              <w:shd w:val="clear" w:color="auto" w:fill="FFFFFF"/>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11.68%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E2E5F" w:rsidRPr="000C1C2C" w:rsidRDefault="004B2ADB" w:rsidP="00E22E1C">
            <w:pPr>
              <w:shd w:val="clear" w:color="auto" w:fill="FFFFFF"/>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100%</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AD4EE7" w:rsidRPr="00005ECF" w:rsidRDefault="004B2ADB" w:rsidP="00E22E1C">
            <w:pPr>
              <w:tabs>
                <w:tab w:val="left" w:pos="851"/>
              </w:tabs>
              <w:jc w:val="both"/>
              <w:rPr>
                <w:rFonts w:asciiTheme="minorHAnsi" w:hAnsiTheme="minorHAnsi" w:cstheme="minorHAnsi"/>
                <w:sz w:val="20"/>
                <w:szCs w:val="20"/>
              </w:rPr>
            </w:pPr>
            <w:r>
              <w:rPr>
                <w:rFonts w:asciiTheme="minorHAnsi" w:hAnsiTheme="minorHAnsi" w:cstheme="minorHAnsi"/>
                <w:sz w:val="20"/>
                <w:szCs w:val="20"/>
              </w:rPr>
              <w:t xml:space="preserve">Al cierre del periodo se logró colocar la suma de ¢21,035.00 millones, lo que representa el cumplimiento de la meta de crecimiento en más de un 8%. </w:t>
            </w:r>
          </w:p>
        </w:tc>
      </w:tr>
    </w:tbl>
    <w:p w:rsidR="00821D81" w:rsidRDefault="00821D81" w:rsidP="00E22E1C">
      <w:pPr>
        <w:pStyle w:val="Ttulo1"/>
        <w:spacing w:before="0" w:after="0"/>
        <w:ind w:left="360"/>
        <w:jc w:val="both"/>
        <w:rPr>
          <w:rFonts w:asciiTheme="minorHAnsi" w:hAnsiTheme="minorHAnsi" w:cstheme="minorHAnsi"/>
          <w:smallCaps/>
          <w:sz w:val="24"/>
          <w:szCs w:val="24"/>
          <w:lang w:val="es-ES"/>
        </w:rPr>
      </w:pPr>
      <w:bookmarkStart w:id="27" w:name="_Toc394390249"/>
    </w:p>
    <w:p w:rsidR="00227A5B" w:rsidRDefault="00ED1A4A" w:rsidP="00E22E1C">
      <w:pPr>
        <w:pStyle w:val="Ttulo1"/>
        <w:numPr>
          <w:ilvl w:val="0"/>
          <w:numId w:val="2"/>
        </w:numPr>
        <w:spacing w:before="0" w:after="0"/>
        <w:jc w:val="both"/>
        <w:rPr>
          <w:rFonts w:asciiTheme="minorHAnsi" w:hAnsiTheme="minorHAnsi" w:cstheme="minorHAnsi"/>
          <w:smallCaps/>
          <w:sz w:val="24"/>
          <w:szCs w:val="24"/>
          <w:lang w:val="es-ES"/>
        </w:rPr>
      </w:pPr>
      <w:bookmarkStart w:id="28" w:name="_Toc505085083"/>
      <w:r w:rsidRPr="00BF53F7">
        <w:rPr>
          <w:rFonts w:asciiTheme="minorHAnsi" w:hAnsiTheme="minorHAnsi" w:cstheme="minorHAnsi"/>
          <w:smallCaps/>
          <w:sz w:val="24"/>
          <w:szCs w:val="24"/>
          <w:lang w:val="es-ES"/>
        </w:rPr>
        <w:t>Conclusiones</w:t>
      </w:r>
      <w:bookmarkEnd w:id="28"/>
      <w:r w:rsidRPr="00BF53F7">
        <w:rPr>
          <w:rFonts w:asciiTheme="minorHAnsi" w:hAnsiTheme="minorHAnsi" w:cstheme="minorHAnsi"/>
          <w:smallCaps/>
          <w:sz w:val="24"/>
          <w:szCs w:val="24"/>
          <w:lang w:val="es-ES"/>
        </w:rPr>
        <w:t xml:space="preserve"> </w:t>
      </w:r>
    </w:p>
    <w:p w:rsidR="00227A5B" w:rsidRDefault="00227A5B" w:rsidP="00E22E1C">
      <w:pPr>
        <w:jc w:val="both"/>
        <w:rPr>
          <w:lang w:val="es-ES"/>
        </w:rPr>
      </w:pPr>
    </w:p>
    <w:p w:rsidR="003A31A1" w:rsidRPr="001D7F5F" w:rsidRDefault="003A31A1" w:rsidP="001D7F5F">
      <w:pPr>
        <w:pStyle w:val="Prrafodelista"/>
        <w:numPr>
          <w:ilvl w:val="0"/>
          <w:numId w:val="28"/>
        </w:numPr>
        <w:jc w:val="both"/>
        <w:rPr>
          <w:rFonts w:asciiTheme="minorHAnsi" w:hAnsiTheme="minorHAnsi" w:cstheme="minorHAnsi"/>
          <w:sz w:val="23"/>
          <w:szCs w:val="23"/>
          <w:lang w:val="es-ES"/>
        </w:rPr>
      </w:pPr>
      <w:r w:rsidRPr="001D7F5F">
        <w:rPr>
          <w:rFonts w:asciiTheme="minorHAnsi" w:hAnsiTheme="minorHAnsi" w:cstheme="minorHAnsi"/>
          <w:sz w:val="23"/>
          <w:szCs w:val="23"/>
        </w:rPr>
        <w:t>De las 67 metas programadas para ejecutar en el periodo 2017</w:t>
      </w:r>
      <w:r w:rsidRPr="001D7F5F">
        <w:rPr>
          <w:rFonts w:asciiTheme="minorHAnsi" w:hAnsiTheme="minorHAnsi" w:cstheme="minorHAnsi"/>
          <w:sz w:val="23"/>
          <w:szCs w:val="23"/>
          <w:lang w:val="es-ES"/>
        </w:rPr>
        <w:t xml:space="preserve">: 31 se cumplieron al 100%, 12 con una ejecución mayor a 80%, 16 metas con una ejecución menor al 79% y 10 metas con 0% de ejecución. </w:t>
      </w:r>
    </w:p>
    <w:p w:rsidR="003A31A1" w:rsidRPr="001D7F5F" w:rsidRDefault="003A31A1" w:rsidP="001D7F5F">
      <w:pPr>
        <w:jc w:val="both"/>
        <w:rPr>
          <w:rFonts w:asciiTheme="minorHAnsi" w:hAnsiTheme="minorHAnsi" w:cstheme="minorHAnsi"/>
          <w:sz w:val="23"/>
          <w:szCs w:val="23"/>
          <w:lang w:val="es-ES"/>
        </w:rPr>
      </w:pPr>
    </w:p>
    <w:p w:rsidR="003A31A1" w:rsidRPr="001D7F5F" w:rsidRDefault="003A31A1" w:rsidP="001D7F5F">
      <w:pPr>
        <w:pStyle w:val="Prrafodelista"/>
        <w:numPr>
          <w:ilvl w:val="0"/>
          <w:numId w:val="28"/>
        </w:numPr>
        <w:jc w:val="both"/>
        <w:rPr>
          <w:rFonts w:asciiTheme="minorHAnsi" w:hAnsiTheme="minorHAnsi" w:cstheme="minorHAnsi"/>
          <w:sz w:val="23"/>
          <w:szCs w:val="23"/>
        </w:rPr>
      </w:pPr>
      <w:r w:rsidRPr="001D7F5F">
        <w:rPr>
          <w:rFonts w:asciiTheme="minorHAnsi" w:hAnsiTheme="minorHAnsi" w:cstheme="minorHAnsi"/>
          <w:sz w:val="23"/>
          <w:szCs w:val="23"/>
        </w:rPr>
        <w:t>El cumplimiento global del Plan Operativo Institucional al cierre del periodo 201</w:t>
      </w:r>
      <w:r w:rsidR="00E22E1C" w:rsidRPr="001D7F5F">
        <w:rPr>
          <w:rFonts w:asciiTheme="minorHAnsi" w:hAnsiTheme="minorHAnsi" w:cstheme="minorHAnsi"/>
          <w:sz w:val="23"/>
          <w:szCs w:val="23"/>
        </w:rPr>
        <w:t>7</w:t>
      </w:r>
      <w:r w:rsidRPr="001D7F5F">
        <w:rPr>
          <w:rFonts w:asciiTheme="minorHAnsi" w:hAnsiTheme="minorHAnsi" w:cstheme="minorHAnsi"/>
          <w:sz w:val="23"/>
          <w:szCs w:val="23"/>
        </w:rPr>
        <w:t xml:space="preserve"> muestra un resultado del </w:t>
      </w:r>
      <w:r w:rsidR="00E22E1C" w:rsidRPr="001D7F5F">
        <w:rPr>
          <w:rFonts w:asciiTheme="minorHAnsi" w:hAnsiTheme="minorHAnsi" w:cstheme="minorHAnsi"/>
          <w:sz w:val="23"/>
          <w:szCs w:val="23"/>
        </w:rPr>
        <w:t>77</w:t>
      </w:r>
      <w:r w:rsidRPr="001D7F5F">
        <w:rPr>
          <w:rFonts w:asciiTheme="minorHAnsi" w:hAnsiTheme="minorHAnsi" w:cstheme="minorHAnsi"/>
          <w:sz w:val="23"/>
          <w:szCs w:val="23"/>
        </w:rPr>
        <w:t xml:space="preserve">%  para el cumplimiento de metas. </w:t>
      </w:r>
    </w:p>
    <w:p w:rsidR="003A31A1" w:rsidRPr="001D7F5F" w:rsidRDefault="003A31A1" w:rsidP="001D7F5F">
      <w:pPr>
        <w:jc w:val="both"/>
        <w:rPr>
          <w:rFonts w:asciiTheme="minorHAnsi" w:hAnsiTheme="minorHAnsi" w:cstheme="minorHAnsi"/>
          <w:sz w:val="23"/>
          <w:szCs w:val="23"/>
          <w:lang w:val="es-ES"/>
        </w:rPr>
      </w:pPr>
    </w:p>
    <w:p w:rsidR="001D7F5F" w:rsidRPr="001D7F5F" w:rsidRDefault="003A31A1" w:rsidP="001D7F5F">
      <w:pPr>
        <w:pStyle w:val="Prrafodelista"/>
        <w:numPr>
          <w:ilvl w:val="0"/>
          <w:numId w:val="28"/>
        </w:numPr>
        <w:jc w:val="both"/>
        <w:rPr>
          <w:rFonts w:asciiTheme="minorHAnsi" w:eastAsiaTheme="minorHAnsi" w:hAnsiTheme="minorHAnsi" w:cstheme="minorHAnsi"/>
          <w:sz w:val="23"/>
          <w:szCs w:val="23"/>
          <w:lang w:eastAsia="es-ES"/>
        </w:rPr>
      </w:pPr>
      <w:r w:rsidRPr="001D7F5F">
        <w:rPr>
          <w:rFonts w:asciiTheme="minorHAnsi" w:hAnsiTheme="minorHAnsi" w:cstheme="minorHAnsi"/>
          <w:sz w:val="23"/>
          <w:szCs w:val="23"/>
        </w:rPr>
        <w:t xml:space="preserve">Del análisis de la ejecución de las </w:t>
      </w:r>
      <w:r w:rsidR="00E22E1C" w:rsidRPr="001D7F5F">
        <w:rPr>
          <w:rFonts w:asciiTheme="minorHAnsi" w:hAnsiTheme="minorHAnsi" w:cstheme="minorHAnsi"/>
          <w:sz w:val="23"/>
          <w:szCs w:val="23"/>
        </w:rPr>
        <w:t>6</w:t>
      </w:r>
      <w:r w:rsidRPr="001D7F5F">
        <w:rPr>
          <w:rFonts w:asciiTheme="minorHAnsi" w:hAnsiTheme="minorHAnsi" w:cstheme="minorHAnsi"/>
          <w:sz w:val="23"/>
          <w:szCs w:val="23"/>
        </w:rPr>
        <w:t>7 metas del POI 201</w:t>
      </w:r>
      <w:r w:rsidR="00E22E1C" w:rsidRPr="001D7F5F">
        <w:rPr>
          <w:rFonts w:asciiTheme="minorHAnsi" w:hAnsiTheme="minorHAnsi" w:cstheme="minorHAnsi"/>
          <w:sz w:val="23"/>
          <w:szCs w:val="23"/>
        </w:rPr>
        <w:t>7</w:t>
      </w:r>
      <w:r w:rsidRPr="001D7F5F">
        <w:rPr>
          <w:rFonts w:asciiTheme="minorHAnsi" w:hAnsiTheme="minorHAnsi" w:cstheme="minorHAnsi"/>
          <w:sz w:val="23"/>
          <w:szCs w:val="23"/>
        </w:rPr>
        <w:t>, es importante que la Junta Directiva ante la toma de decisiones correspondiente, considere los siguientes aspectos:</w:t>
      </w:r>
    </w:p>
    <w:p w:rsidR="001D7F5F" w:rsidRPr="001D7F5F" w:rsidRDefault="001D7F5F" w:rsidP="001D7F5F">
      <w:pPr>
        <w:pStyle w:val="Prrafodelista"/>
        <w:rPr>
          <w:rFonts w:asciiTheme="minorHAnsi" w:eastAsiaTheme="minorHAnsi" w:hAnsiTheme="minorHAnsi" w:cstheme="minorHAnsi"/>
          <w:sz w:val="23"/>
          <w:szCs w:val="23"/>
          <w:lang w:eastAsia="es-ES"/>
        </w:rPr>
      </w:pPr>
    </w:p>
    <w:p w:rsidR="00E22E1C" w:rsidRPr="001D7F5F" w:rsidRDefault="00E22E1C" w:rsidP="001D7F5F">
      <w:pPr>
        <w:pStyle w:val="Prrafodelista"/>
        <w:numPr>
          <w:ilvl w:val="1"/>
          <w:numId w:val="28"/>
        </w:numPr>
        <w:ind w:left="1134"/>
        <w:jc w:val="both"/>
        <w:rPr>
          <w:rFonts w:asciiTheme="minorHAnsi" w:eastAsiaTheme="minorHAnsi" w:hAnsiTheme="minorHAnsi" w:cstheme="minorHAnsi"/>
          <w:sz w:val="23"/>
          <w:szCs w:val="23"/>
          <w:lang w:eastAsia="es-ES"/>
        </w:rPr>
      </w:pPr>
      <w:r w:rsidRPr="001D7F5F">
        <w:rPr>
          <w:rFonts w:asciiTheme="minorHAnsi" w:eastAsiaTheme="minorHAnsi" w:hAnsiTheme="minorHAnsi" w:cstheme="minorHAnsi"/>
          <w:sz w:val="23"/>
          <w:szCs w:val="23"/>
          <w:lang w:eastAsia="es-ES"/>
        </w:rPr>
        <w:t xml:space="preserve">Las metas del Área Financiera relacionadas con </w:t>
      </w:r>
      <w:r w:rsidR="003A31A1" w:rsidRPr="001D7F5F">
        <w:rPr>
          <w:rFonts w:asciiTheme="minorHAnsi" w:eastAsiaTheme="minorHAnsi" w:hAnsiTheme="minorHAnsi" w:cstheme="minorHAnsi"/>
          <w:sz w:val="23"/>
          <w:szCs w:val="23"/>
          <w:lang w:eastAsia="es-ES"/>
        </w:rPr>
        <w:t>la implementación de un modelo de planeación y control financiero, por medio de la adquisición o desarrollo de un Sistema de Apoyo a la Gestión Financiera del Banco, las cuales han estado a cargo de la  Administración Supe</w:t>
      </w:r>
      <w:r w:rsidRPr="001D7F5F">
        <w:rPr>
          <w:rFonts w:asciiTheme="minorHAnsi" w:eastAsiaTheme="minorHAnsi" w:hAnsiTheme="minorHAnsi" w:cstheme="minorHAnsi"/>
          <w:sz w:val="23"/>
          <w:szCs w:val="23"/>
          <w:lang w:eastAsia="es-ES"/>
        </w:rPr>
        <w:t>rior (Subgerencia Financiera), han sido propuestas en el planeamiento operativo desde el periodo 2013, sin generarse a la fecha los resultados esperados. No se cumplen y se vuelven a reprogramar año con año.</w:t>
      </w:r>
      <w:r w:rsidR="003A31A1" w:rsidRPr="001D7F5F">
        <w:rPr>
          <w:rFonts w:asciiTheme="minorHAnsi" w:eastAsiaTheme="minorHAnsi" w:hAnsiTheme="minorHAnsi" w:cstheme="minorHAnsi"/>
          <w:sz w:val="23"/>
          <w:szCs w:val="23"/>
          <w:lang w:eastAsia="es-ES"/>
        </w:rPr>
        <w:t xml:space="preserve"> </w:t>
      </w:r>
    </w:p>
    <w:p w:rsidR="00E22E1C" w:rsidRDefault="00E22E1C" w:rsidP="00E22E1C">
      <w:pPr>
        <w:pStyle w:val="Prrafodelista"/>
        <w:ind w:left="1080"/>
        <w:jc w:val="both"/>
        <w:rPr>
          <w:rFonts w:asciiTheme="minorHAnsi" w:eastAsiaTheme="minorHAnsi" w:hAnsiTheme="minorHAnsi" w:cstheme="minorHAnsi"/>
          <w:sz w:val="23"/>
          <w:szCs w:val="23"/>
          <w:lang w:eastAsia="es-ES"/>
        </w:rPr>
      </w:pPr>
    </w:p>
    <w:p w:rsidR="003A31A1" w:rsidRDefault="004C1E2B" w:rsidP="00917DF6">
      <w:pPr>
        <w:pStyle w:val="Prrafodelista"/>
        <w:ind w:left="1080"/>
        <w:jc w:val="both"/>
        <w:rPr>
          <w:rFonts w:asciiTheme="minorHAnsi" w:eastAsiaTheme="minorHAnsi" w:hAnsiTheme="minorHAnsi" w:cstheme="minorHAnsi"/>
          <w:sz w:val="23"/>
          <w:szCs w:val="23"/>
          <w:lang w:eastAsia="es-ES"/>
        </w:rPr>
      </w:pPr>
      <w:r>
        <w:rPr>
          <w:rFonts w:asciiTheme="minorHAnsi" w:eastAsiaTheme="minorHAnsi" w:hAnsiTheme="minorHAnsi" w:cstheme="minorHAnsi"/>
          <w:sz w:val="23"/>
          <w:szCs w:val="23"/>
          <w:lang w:eastAsia="es-ES"/>
        </w:rPr>
        <w:t>A</w:t>
      </w:r>
      <w:r w:rsidR="003A31A1" w:rsidRPr="0041718B">
        <w:rPr>
          <w:rFonts w:asciiTheme="minorHAnsi" w:eastAsiaTheme="minorHAnsi" w:hAnsiTheme="minorHAnsi" w:cstheme="minorHAnsi"/>
          <w:sz w:val="23"/>
          <w:szCs w:val="23"/>
          <w:lang w:eastAsia="es-ES"/>
        </w:rPr>
        <w:t xml:space="preserve"> la fecha no se ha concretado la propuesta técnica, financiera ni operativa a</w:t>
      </w:r>
      <w:r w:rsidR="00193183">
        <w:rPr>
          <w:rFonts w:asciiTheme="minorHAnsi" w:eastAsiaTheme="minorHAnsi" w:hAnsiTheme="minorHAnsi" w:cstheme="minorHAnsi"/>
          <w:sz w:val="23"/>
          <w:szCs w:val="23"/>
          <w:lang w:eastAsia="es-ES"/>
        </w:rPr>
        <w:t>l respecto, lo que ha implicado</w:t>
      </w:r>
      <w:r w:rsidR="003A31A1" w:rsidRPr="0041718B">
        <w:rPr>
          <w:rFonts w:asciiTheme="minorHAnsi" w:eastAsiaTheme="minorHAnsi" w:hAnsiTheme="minorHAnsi" w:cstheme="minorHAnsi"/>
          <w:sz w:val="23"/>
          <w:szCs w:val="23"/>
          <w:lang w:eastAsia="es-ES"/>
        </w:rPr>
        <w:t xml:space="preserve"> el incumplimiento de  metas por parte del Departamento </w:t>
      </w:r>
      <w:r w:rsidR="00193183">
        <w:rPr>
          <w:rFonts w:asciiTheme="minorHAnsi" w:eastAsiaTheme="minorHAnsi" w:hAnsiTheme="minorHAnsi" w:cstheme="minorHAnsi"/>
          <w:sz w:val="23"/>
          <w:szCs w:val="23"/>
          <w:lang w:eastAsia="es-ES"/>
        </w:rPr>
        <w:t>Financiero Contable asociadas a</w:t>
      </w:r>
      <w:r w:rsidR="003A31A1" w:rsidRPr="0041718B">
        <w:rPr>
          <w:rFonts w:asciiTheme="minorHAnsi" w:eastAsiaTheme="minorHAnsi" w:hAnsiTheme="minorHAnsi" w:cstheme="minorHAnsi"/>
          <w:sz w:val="23"/>
          <w:szCs w:val="23"/>
          <w:lang w:eastAsia="es-ES"/>
        </w:rPr>
        <w:t xml:space="preserve"> acciones estratégicas del Plan Estratégico 2016-2019 (Objetivo </w:t>
      </w:r>
      <w:r w:rsidR="0008745A" w:rsidRPr="00E17E72">
        <w:rPr>
          <w:rFonts w:asciiTheme="minorHAnsi" w:eastAsiaTheme="minorHAnsi" w:hAnsiTheme="minorHAnsi" w:cstheme="minorHAnsi"/>
          <w:sz w:val="23"/>
          <w:szCs w:val="23"/>
          <w:lang w:eastAsia="es-ES"/>
        </w:rPr>
        <w:t>PCO-03</w:t>
      </w:r>
      <w:r w:rsidR="003A31A1" w:rsidRPr="0041718B">
        <w:rPr>
          <w:rFonts w:asciiTheme="minorHAnsi" w:eastAsiaTheme="minorHAnsi" w:hAnsiTheme="minorHAnsi" w:cstheme="minorHAnsi"/>
          <w:sz w:val="23"/>
          <w:szCs w:val="23"/>
          <w:lang w:eastAsia="es-ES"/>
        </w:rPr>
        <w:t xml:space="preserve"> Implementar los proyectos TI satisfactoriamente) y a  acciones propuestas en los planes de mejora </w:t>
      </w:r>
      <w:r w:rsidR="003A31A1">
        <w:rPr>
          <w:rFonts w:asciiTheme="minorHAnsi" w:eastAsiaTheme="minorHAnsi" w:hAnsiTheme="minorHAnsi" w:cstheme="minorHAnsi"/>
          <w:sz w:val="23"/>
          <w:szCs w:val="23"/>
          <w:lang w:eastAsia="es-ES"/>
        </w:rPr>
        <w:t xml:space="preserve">generados de </w:t>
      </w:r>
      <w:r w:rsidR="00193183">
        <w:rPr>
          <w:rFonts w:asciiTheme="minorHAnsi" w:eastAsiaTheme="minorHAnsi" w:hAnsiTheme="minorHAnsi" w:cstheme="minorHAnsi"/>
          <w:sz w:val="23"/>
          <w:szCs w:val="23"/>
          <w:lang w:eastAsia="es-ES"/>
        </w:rPr>
        <w:t>los procesos de</w:t>
      </w:r>
      <w:r w:rsidR="003A31A1" w:rsidRPr="0041718B">
        <w:rPr>
          <w:rFonts w:asciiTheme="minorHAnsi" w:eastAsiaTheme="minorHAnsi" w:hAnsiTheme="minorHAnsi" w:cstheme="minorHAnsi"/>
          <w:sz w:val="23"/>
          <w:szCs w:val="23"/>
          <w:lang w:eastAsia="es-ES"/>
        </w:rPr>
        <w:t xml:space="preserve"> Autoevaluación de la Gestión</w:t>
      </w:r>
      <w:r w:rsidR="00193183">
        <w:rPr>
          <w:rFonts w:asciiTheme="minorHAnsi" w:eastAsiaTheme="minorHAnsi" w:hAnsiTheme="minorHAnsi" w:cstheme="minorHAnsi"/>
          <w:sz w:val="23"/>
          <w:szCs w:val="23"/>
          <w:lang w:eastAsia="es-ES"/>
        </w:rPr>
        <w:t xml:space="preserve"> </w:t>
      </w:r>
      <w:r w:rsidR="003A31A1">
        <w:rPr>
          <w:rFonts w:asciiTheme="minorHAnsi" w:eastAsiaTheme="minorHAnsi" w:hAnsiTheme="minorHAnsi" w:cstheme="minorHAnsi"/>
          <w:sz w:val="23"/>
          <w:szCs w:val="23"/>
          <w:lang w:eastAsia="es-ES"/>
        </w:rPr>
        <w:t>del periodo</w:t>
      </w:r>
      <w:r w:rsidR="00A74D6A">
        <w:rPr>
          <w:rFonts w:asciiTheme="minorHAnsi" w:eastAsiaTheme="minorHAnsi" w:hAnsiTheme="minorHAnsi" w:cstheme="minorHAnsi"/>
          <w:sz w:val="23"/>
          <w:szCs w:val="23"/>
          <w:lang w:eastAsia="es-ES"/>
        </w:rPr>
        <w:t xml:space="preserve"> 2016</w:t>
      </w:r>
      <w:r w:rsidR="003A31A1">
        <w:rPr>
          <w:rFonts w:asciiTheme="minorHAnsi" w:eastAsiaTheme="minorHAnsi" w:hAnsiTheme="minorHAnsi" w:cstheme="minorHAnsi"/>
          <w:sz w:val="23"/>
          <w:szCs w:val="23"/>
          <w:lang w:eastAsia="es-ES"/>
        </w:rPr>
        <w:t xml:space="preserve"> y 201</w:t>
      </w:r>
      <w:r w:rsidR="00A74D6A">
        <w:rPr>
          <w:rFonts w:asciiTheme="minorHAnsi" w:eastAsiaTheme="minorHAnsi" w:hAnsiTheme="minorHAnsi" w:cstheme="minorHAnsi"/>
          <w:sz w:val="23"/>
          <w:szCs w:val="23"/>
          <w:lang w:eastAsia="es-ES"/>
        </w:rPr>
        <w:t>7</w:t>
      </w:r>
      <w:r w:rsidR="003A31A1">
        <w:rPr>
          <w:rFonts w:asciiTheme="minorHAnsi" w:eastAsiaTheme="minorHAnsi" w:hAnsiTheme="minorHAnsi" w:cstheme="minorHAnsi"/>
          <w:sz w:val="23"/>
          <w:szCs w:val="23"/>
          <w:lang w:eastAsia="es-ES"/>
        </w:rPr>
        <w:t>.</w:t>
      </w:r>
    </w:p>
    <w:p w:rsidR="004C1E2B" w:rsidRDefault="004C1E2B" w:rsidP="00917DF6">
      <w:pPr>
        <w:pStyle w:val="Prrafodelista"/>
        <w:ind w:left="1080"/>
        <w:jc w:val="both"/>
        <w:rPr>
          <w:rFonts w:asciiTheme="minorHAnsi" w:eastAsiaTheme="minorHAnsi" w:hAnsiTheme="minorHAnsi" w:cstheme="minorHAnsi"/>
          <w:sz w:val="23"/>
          <w:szCs w:val="23"/>
          <w:lang w:eastAsia="es-ES"/>
        </w:rPr>
      </w:pPr>
    </w:p>
    <w:p w:rsidR="0008745A" w:rsidRDefault="0008745A" w:rsidP="00917DF6">
      <w:pPr>
        <w:pStyle w:val="Prrafodelista"/>
        <w:ind w:left="1080"/>
        <w:jc w:val="both"/>
        <w:rPr>
          <w:rFonts w:asciiTheme="minorHAnsi" w:eastAsiaTheme="minorHAnsi" w:hAnsiTheme="minorHAnsi" w:cstheme="minorHAnsi"/>
          <w:sz w:val="23"/>
          <w:szCs w:val="23"/>
          <w:lang w:eastAsia="es-ES"/>
        </w:rPr>
      </w:pPr>
      <w:r>
        <w:rPr>
          <w:rFonts w:asciiTheme="minorHAnsi" w:eastAsiaTheme="minorHAnsi" w:hAnsiTheme="minorHAnsi" w:cstheme="minorHAnsi"/>
          <w:sz w:val="23"/>
          <w:szCs w:val="23"/>
          <w:lang w:eastAsia="es-ES"/>
        </w:rPr>
        <w:t xml:space="preserve">Asimismo, el incumplimiento por parte de la Dirección FONAVI por las meta </w:t>
      </w:r>
      <w:r w:rsidRPr="00264374">
        <w:rPr>
          <w:rFonts w:asciiTheme="minorHAnsi" w:hAnsiTheme="minorHAnsi" w:cstheme="minorHAnsi"/>
          <w:sz w:val="23"/>
          <w:szCs w:val="23"/>
          <w:lang w:val="es-ES"/>
        </w:rPr>
        <w:t>03.01.02.02 “Etapas</w:t>
      </w:r>
      <w:r>
        <w:rPr>
          <w:rFonts w:asciiTheme="minorHAnsi" w:hAnsiTheme="minorHAnsi" w:cstheme="minorHAnsi"/>
          <w:sz w:val="23"/>
          <w:szCs w:val="23"/>
          <w:lang w:val="es-ES"/>
        </w:rPr>
        <w:t xml:space="preserve"> para el Sistema Cr</w:t>
      </w:r>
      <w:r w:rsidR="00193183">
        <w:rPr>
          <w:rFonts w:asciiTheme="minorHAnsi" w:hAnsiTheme="minorHAnsi" w:cstheme="minorHAnsi"/>
          <w:sz w:val="23"/>
          <w:szCs w:val="23"/>
          <w:lang w:val="es-ES"/>
        </w:rPr>
        <w:t>édito”</w:t>
      </w:r>
      <w:r>
        <w:rPr>
          <w:rFonts w:asciiTheme="minorHAnsi" w:eastAsiaTheme="minorHAnsi" w:hAnsiTheme="minorHAnsi" w:cstheme="minorHAnsi"/>
          <w:sz w:val="23"/>
          <w:szCs w:val="23"/>
          <w:lang w:eastAsia="es-ES"/>
        </w:rPr>
        <w:t xml:space="preserve"> y </w:t>
      </w:r>
      <w:r w:rsidRPr="009E3672">
        <w:rPr>
          <w:rFonts w:asciiTheme="minorHAnsi" w:hAnsiTheme="minorHAnsi" w:cstheme="minorHAnsi"/>
          <w:sz w:val="23"/>
          <w:szCs w:val="23"/>
          <w:lang w:val="es-ES"/>
        </w:rPr>
        <w:t xml:space="preserve">03.01.02.02 “Etapas para el Sistema de Proyecciones” </w:t>
      </w:r>
      <w:r w:rsidR="00193183">
        <w:rPr>
          <w:rFonts w:asciiTheme="minorHAnsi" w:eastAsiaTheme="minorHAnsi" w:hAnsiTheme="minorHAnsi" w:cstheme="minorHAnsi"/>
          <w:sz w:val="23"/>
          <w:szCs w:val="23"/>
          <w:lang w:eastAsia="es-ES"/>
        </w:rPr>
        <w:t>y</w:t>
      </w:r>
      <w:r>
        <w:rPr>
          <w:rFonts w:asciiTheme="minorHAnsi" w:eastAsiaTheme="minorHAnsi" w:hAnsiTheme="minorHAnsi" w:cstheme="minorHAnsi"/>
          <w:sz w:val="23"/>
          <w:szCs w:val="23"/>
          <w:lang w:eastAsia="es-ES"/>
        </w:rPr>
        <w:t xml:space="preserve"> </w:t>
      </w:r>
      <w:r w:rsidR="00E67232">
        <w:rPr>
          <w:rFonts w:asciiTheme="minorHAnsi" w:eastAsiaTheme="minorHAnsi" w:hAnsiTheme="minorHAnsi" w:cstheme="minorHAnsi"/>
          <w:sz w:val="23"/>
          <w:szCs w:val="23"/>
          <w:lang w:eastAsia="es-ES"/>
        </w:rPr>
        <w:t xml:space="preserve">el de la </w:t>
      </w:r>
      <w:r>
        <w:rPr>
          <w:rFonts w:asciiTheme="minorHAnsi" w:eastAsiaTheme="minorHAnsi" w:hAnsiTheme="minorHAnsi" w:cstheme="minorHAnsi"/>
          <w:sz w:val="23"/>
          <w:szCs w:val="23"/>
          <w:lang w:eastAsia="es-ES"/>
        </w:rPr>
        <w:t xml:space="preserve">Unidad de </w:t>
      </w:r>
      <w:r w:rsidR="00E67232">
        <w:rPr>
          <w:rFonts w:asciiTheme="minorHAnsi" w:eastAsiaTheme="minorHAnsi" w:hAnsiTheme="minorHAnsi" w:cstheme="minorHAnsi"/>
          <w:sz w:val="23"/>
          <w:szCs w:val="23"/>
          <w:lang w:eastAsia="es-ES"/>
        </w:rPr>
        <w:t>Tesorería</w:t>
      </w:r>
      <w:r>
        <w:rPr>
          <w:rFonts w:asciiTheme="minorHAnsi" w:eastAsiaTheme="minorHAnsi" w:hAnsiTheme="minorHAnsi" w:cstheme="minorHAnsi"/>
          <w:sz w:val="23"/>
          <w:szCs w:val="23"/>
          <w:lang w:eastAsia="es-ES"/>
        </w:rPr>
        <w:t xml:space="preserve"> y </w:t>
      </w:r>
      <w:r w:rsidR="00E67232">
        <w:rPr>
          <w:rFonts w:asciiTheme="minorHAnsi" w:eastAsiaTheme="minorHAnsi" w:hAnsiTheme="minorHAnsi" w:cstheme="minorHAnsi"/>
          <w:sz w:val="23"/>
          <w:szCs w:val="23"/>
          <w:lang w:eastAsia="es-ES"/>
        </w:rPr>
        <w:t xml:space="preserve">Custodia por la </w:t>
      </w:r>
      <w:r w:rsidRPr="00372D08">
        <w:rPr>
          <w:rFonts w:asciiTheme="minorHAnsi" w:hAnsiTheme="minorHAnsi" w:cstheme="minorHAnsi"/>
          <w:sz w:val="23"/>
          <w:szCs w:val="23"/>
          <w:lang w:val="es-ES"/>
        </w:rPr>
        <w:t xml:space="preserve">meta </w:t>
      </w:r>
      <w:r w:rsidRPr="000B50CE">
        <w:rPr>
          <w:rFonts w:asciiTheme="minorHAnsi" w:hAnsiTheme="minorHAnsi" w:cstheme="minorHAnsi"/>
          <w:sz w:val="23"/>
          <w:szCs w:val="23"/>
          <w:lang w:val="es-ES"/>
        </w:rPr>
        <w:t xml:space="preserve">03.03.02.01 </w:t>
      </w:r>
      <w:r>
        <w:rPr>
          <w:rFonts w:asciiTheme="minorHAnsi" w:hAnsiTheme="minorHAnsi" w:cstheme="minorHAnsi"/>
          <w:sz w:val="23"/>
          <w:szCs w:val="23"/>
          <w:lang w:val="es-ES"/>
        </w:rPr>
        <w:t>“</w:t>
      </w:r>
      <w:r w:rsidRPr="000B50CE">
        <w:rPr>
          <w:rFonts w:asciiTheme="minorHAnsi" w:hAnsiTheme="minorHAnsi" w:cstheme="minorHAnsi"/>
          <w:sz w:val="23"/>
          <w:szCs w:val="23"/>
          <w:lang w:val="es-ES"/>
        </w:rPr>
        <w:t>Desarrollo del Sistema de Caja Chica</w:t>
      </w:r>
      <w:r w:rsidRPr="00372D08">
        <w:rPr>
          <w:rFonts w:asciiTheme="minorHAnsi" w:hAnsiTheme="minorHAnsi" w:cstheme="minorHAnsi"/>
          <w:sz w:val="23"/>
          <w:szCs w:val="23"/>
          <w:lang w:val="es-ES"/>
        </w:rPr>
        <w:t>”</w:t>
      </w:r>
      <w:r w:rsidR="00E67232">
        <w:rPr>
          <w:rFonts w:asciiTheme="minorHAnsi" w:hAnsiTheme="minorHAnsi" w:cstheme="minorHAnsi"/>
          <w:sz w:val="23"/>
          <w:szCs w:val="23"/>
          <w:lang w:val="es-ES"/>
        </w:rPr>
        <w:t>.</w:t>
      </w:r>
    </w:p>
    <w:p w:rsidR="0008745A" w:rsidRDefault="0008745A" w:rsidP="00917DF6">
      <w:pPr>
        <w:pStyle w:val="Prrafodelista"/>
        <w:ind w:left="1080"/>
        <w:jc w:val="both"/>
        <w:rPr>
          <w:rFonts w:asciiTheme="minorHAnsi" w:eastAsiaTheme="minorHAnsi" w:hAnsiTheme="minorHAnsi" w:cstheme="minorHAnsi"/>
          <w:sz w:val="23"/>
          <w:szCs w:val="23"/>
          <w:lang w:eastAsia="es-ES"/>
        </w:rPr>
      </w:pPr>
    </w:p>
    <w:p w:rsidR="00FC29B3" w:rsidRPr="001D7F5F" w:rsidRDefault="00193183" w:rsidP="001D7F5F">
      <w:pPr>
        <w:pStyle w:val="Prrafodelista"/>
        <w:numPr>
          <w:ilvl w:val="0"/>
          <w:numId w:val="28"/>
        </w:numPr>
        <w:jc w:val="both"/>
        <w:rPr>
          <w:rFonts w:asciiTheme="minorHAnsi" w:hAnsiTheme="minorHAnsi" w:cstheme="minorHAnsi"/>
          <w:sz w:val="23"/>
          <w:szCs w:val="23"/>
        </w:rPr>
      </w:pPr>
      <w:r>
        <w:rPr>
          <w:rFonts w:asciiTheme="minorHAnsi" w:hAnsiTheme="minorHAnsi" w:cstheme="minorHAnsi"/>
          <w:sz w:val="23"/>
          <w:szCs w:val="23"/>
        </w:rPr>
        <w:t xml:space="preserve">Las metas que </w:t>
      </w:r>
      <w:r w:rsidR="002F4916" w:rsidRPr="001D7F5F">
        <w:rPr>
          <w:rFonts w:asciiTheme="minorHAnsi" w:hAnsiTheme="minorHAnsi" w:cstheme="minorHAnsi"/>
          <w:sz w:val="23"/>
          <w:szCs w:val="23"/>
        </w:rPr>
        <w:t>no se cumplen al 100%, van afectar negativamente el cumplimiento del Plan Estratégico Institucional periodo 2017, las jefaturas todavía poseen una débil cultura de compromiso y rendición de cuentas</w:t>
      </w:r>
      <w:r>
        <w:rPr>
          <w:rFonts w:asciiTheme="minorHAnsi" w:hAnsiTheme="minorHAnsi" w:cstheme="minorHAnsi"/>
          <w:sz w:val="23"/>
          <w:szCs w:val="23"/>
        </w:rPr>
        <w:t>.</w:t>
      </w:r>
      <w:r w:rsidR="002F4916" w:rsidRPr="001D7F5F">
        <w:rPr>
          <w:rFonts w:asciiTheme="minorHAnsi" w:hAnsiTheme="minorHAnsi" w:cstheme="minorHAnsi"/>
          <w:sz w:val="23"/>
          <w:szCs w:val="23"/>
        </w:rPr>
        <w:t xml:space="preserve"> </w:t>
      </w:r>
    </w:p>
    <w:p w:rsidR="00FC29B3" w:rsidRPr="001D7F5F" w:rsidRDefault="00FC29B3" w:rsidP="00D678C3">
      <w:pPr>
        <w:pStyle w:val="Prrafodelista"/>
        <w:jc w:val="both"/>
        <w:rPr>
          <w:rFonts w:asciiTheme="minorHAnsi" w:hAnsiTheme="minorHAnsi" w:cstheme="minorHAnsi"/>
          <w:sz w:val="23"/>
          <w:szCs w:val="23"/>
        </w:rPr>
      </w:pPr>
    </w:p>
    <w:p w:rsidR="003A31A1" w:rsidRPr="001D7F5F" w:rsidRDefault="00193183" w:rsidP="001D7F5F">
      <w:pPr>
        <w:pStyle w:val="Prrafodelista"/>
        <w:numPr>
          <w:ilvl w:val="0"/>
          <w:numId w:val="28"/>
        </w:numPr>
        <w:jc w:val="both"/>
        <w:rPr>
          <w:rFonts w:asciiTheme="minorHAnsi" w:hAnsiTheme="minorHAnsi" w:cstheme="minorHAnsi"/>
          <w:sz w:val="23"/>
          <w:szCs w:val="23"/>
        </w:rPr>
      </w:pPr>
      <w:r>
        <w:rPr>
          <w:rFonts w:asciiTheme="minorHAnsi" w:hAnsiTheme="minorHAnsi" w:cstheme="minorHAnsi"/>
          <w:sz w:val="23"/>
          <w:szCs w:val="23"/>
        </w:rPr>
        <w:t>Algunas dependencias del Banco</w:t>
      </w:r>
      <w:r w:rsidR="003A31A1" w:rsidRPr="001D7F5F">
        <w:rPr>
          <w:rFonts w:asciiTheme="minorHAnsi" w:hAnsiTheme="minorHAnsi" w:cstheme="minorHAnsi"/>
          <w:sz w:val="23"/>
          <w:szCs w:val="23"/>
        </w:rPr>
        <w:t xml:space="preserve"> incumplen con los lineamientos establecidos en la metodología para la formulación y desarrollo de planes (código MD-UPI-04), referidos al proceso de seguimiento e incumplimiento de planes, pues no consignan ni suministran la información de respaldo y justificaciones ante los incumplimientos de metas, de tal forma que no es posible consignar las desviaciones y medidas correctivas en el presente informe.</w:t>
      </w:r>
    </w:p>
    <w:p w:rsidR="00227A5B" w:rsidRDefault="00227A5B" w:rsidP="00E22E1C">
      <w:pPr>
        <w:jc w:val="both"/>
        <w:rPr>
          <w:lang w:val="es-ES"/>
        </w:rPr>
      </w:pPr>
    </w:p>
    <w:p w:rsidR="00ED1A4A" w:rsidRPr="00BF53F7" w:rsidRDefault="00ED1A4A" w:rsidP="00E22E1C">
      <w:pPr>
        <w:pStyle w:val="Ttulo1"/>
        <w:numPr>
          <w:ilvl w:val="0"/>
          <w:numId w:val="2"/>
        </w:numPr>
        <w:spacing w:before="0" w:after="0"/>
        <w:jc w:val="both"/>
        <w:rPr>
          <w:rFonts w:asciiTheme="minorHAnsi" w:hAnsiTheme="minorHAnsi" w:cstheme="minorHAnsi"/>
          <w:smallCaps/>
          <w:sz w:val="24"/>
          <w:szCs w:val="24"/>
          <w:lang w:val="es-ES"/>
        </w:rPr>
      </w:pPr>
      <w:bookmarkStart w:id="29" w:name="_Toc505085084"/>
      <w:r w:rsidRPr="00BF53F7">
        <w:rPr>
          <w:rFonts w:asciiTheme="minorHAnsi" w:hAnsiTheme="minorHAnsi" w:cstheme="minorHAnsi"/>
          <w:smallCaps/>
          <w:sz w:val="24"/>
          <w:szCs w:val="24"/>
          <w:lang w:val="es-ES"/>
        </w:rPr>
        <w:t>Recomendaciones</w:t>
      </w:r>
      <w:bookmarkEnd w:id="27"/>
      <w:bookmarkEnd w:id="29"/>
    </w:p>
    <w:p w:rsidR="00ED1A4A" w:rsidRDefault="00ED1A4A" w:rsidP="00E22E1C">
      <w:pPr>
        <w:shd w:val="clear" w:color="auto" w:fill="FFFFFF"/>
        <w:jc w:val="both"/>
        <w:rPr>
          <w:rFonts w:asciiTheme="minorHAnsi" w:hAnsiTheme="minorHAnsi" w:cstheme="minorHAnsi"/>
          <w:color w:val="000000"/>
          <w:lang w:val="es-ES"/>
        </w:rPr>
      </w:pPr>
    </w:p>
    <w:p w:rsidR="00E15F14" w:rsidRPr="00E17E72" w:rsidRDefault="00E15F14" w:rsidP="00D678C3">
      <w:pPr>
        <w:pStyle w:val="Prrafodelista"/>
        <w:numPr>
          <w:ilvl w:val="0"/>
          <w:numId w:val="29"/>
        </w:numPr>
        <w:jc w:val="both"/>
        <w:rPr>
          <w:rFonts w:asciiTheme="minorHAnsi" w:eastAsiaTheme="minorHAnsi" w:hAnsiTheme="minorHAnsi" w:cstheme="minorHAnsi"/>
          <w:b/>
          <w:sz w:val="23"/>
          <w:szCs w:val="23"/>
          <w:lang w:eastAsia="es-ES"/>
        </w:rPr>
      </w:pPr>
      <w:r w:rsidRPr="00D678C3">
        <w:rPr>
          <w:rFonts w:asciiTheme="minorHAnsi" w:eastAsiaTheme="minorHAnsi" w:hAnsiTheme="minorHAnsi" w:cstheme="minorHAnsi"/>
          <w:sz w:val="23"/>
          <w:szCs w:val="23"/>
          <w:lang w:eastAsia="es-ES"/>
        </w:rPr>
        <w:t>La Administración Superior debe establecer en el corto plazo la estrategia del abordaje del Proyecto del Sistema de apoyo a la Gestión Financiera y generar los lineamientos necesarios a las dependencias, vinculación a su desarrollo e implementación para iniciar con el proyecto en cuestión.</w:t>
      </w:r>
    </w:p>
    <w:p w:rsidR="004C1E2B" w:rsidRPr="00E17E72" w:rsidRDefault="004C1E2B" w:rsidP="00E17E72">
      <w:pPr>
        <w:pStyle w:val="Prrafodelista"/>
        <w:jc w:val="both"/>
        <w:rPr>
          <w:rFonts w:asciiTheme="minorHAnsi" w:eastAsiaTheme="minorHAnsi" w:hAnsiTheme="minorHAnsi" w:cstheme="minorHAnsi"/>
          <w:b/>
          <w:sz w:val="23"/>
          <w:szCs w:val="23"/>
          <w:lang w:eastAsia="es-ES"/>
        </w:rPr>
      </w:pPr>
    </w:p>
    <w:p w:rsidR="00E15F14" w:rsidRPr="00A03AF9" w:rsidRDefault="004C1E2B" w:rsidP="00193183">
      <w:pPr>
        <w:jc w:val="both"/>
        <w:rPr>
          <w:rFonts w:eastAsiaTheme="minorHAnsi"/>
          <w:lang w:eastAsia="es-ES"/>
        </w:rPr>
      </w:pPr>
      <w:r w:rsidRPr="00E17E72">
        <w:rPr>
          <w:rFonts w:asciiTheme="minorHAnsi" w:eastAsiaTheme="minorHAnsi" w:hAnsiTheme="minorHAnsi" w:cstheme="minorHAnsi"/>
          <w:sz w:val="23"/>
          <w:szCs w:val="23"/>
          <w:lang w:eastAsia="es-ES"/>
        </w:rPr>
        <w:t>Ante</w:t>
      </w:r>
      <w:r w:rsidR="00A03AF9" w:rsidRPr="00A03AF9">
        <w:rPr>
          <w:rFonts w:asciiTheme="minorHAnsi" w:eastAsiaTheme="minorHAnsi" w:hAnsiTheme="minorHAnsi" w:cstheme="minorHAnsi"/>
          <w:sz w:val="23"/>
          <w:szCs w:val="23"/>
          <w:lang w:eastAsia="es-ES"/>
        </w:rPr>
        <w:t xml:space="preserve"> la baja ejecución durante los últimos periodos del  POI de la Dirección de Supervisión de Entidades Autorizadas  (2015 un 52%, 2016 un</w:t>
      </w:r>
      <w:r w:rsidR="00193183">
        <w:rPr>
          <w:rFonts w:asciiTheme="minorHAnsi" w:eastAsiaTheme="minorHAnsi" w:hAnsiTheme="minorHAnsi" w:cstheme="minorHAnsi"/>
          <w:sz w:val="23"/>
          <w:szCs w:val="23"/>
          <w:lang w:eastAsia="es-ES"/>
        </w:rPr>
        <w:t xml:space="preserve"> </w:t>
      </w:r>
      <w:r w:rsidR="00A03AF9" w:rsidRPr="00A03AF9">
        <w:rPr>
          <w:rFonts w:asciiTheme="minorHAnsi" w:eastAsiaTheme="minorHAnsi" w:hAnsiTheme="minorHAnsi" w:cstheme="minorHAnsi"/>
          <w:sz w:val="23"/>
          <w:szCs w:val="23"/>
          <w:lang w:eastAsia="es-ES"/>
        </w:rPr>
        <w:t>48% y 2017 un</w:t>
      </w:r>
      <w:r w:rsidR="00A03AF9">
        <w:rPr>
          <w:rFonts w:asciiTheme="minorHAnsi" w:eastAsiaTheme="minorHAnsi" w:hAnsiTheme="minorHAnsi" w:cstheme="minorHAnsi"/>
          <w:sz w:val="23"/>
          <w:szCs w:val="23"/>
          <w:lang w:eastAsia="es-ES"/>
        </w:rPr>
        <w:t xml:space="preserve"> 53%), por la falta de recurso humano en la dependencia, debe la Gerencia General valorar un ajuste en las funciones del área de forma tal que su rendimiento sea equitativo al recurso humano asignado, o bien </w:t>
      </w:r>
      <w:r w:rsidR="007F7B7B">
        <w:rPr>
          <w:rFonts w:asciiTheme="minorHAnsi" w:eastAsiaTheme="minorHAnsi" w:hAnsiTheme="minorHAnsi" w:cstheme="minorHAnsi"/>
          <w:sz w:val="23"/>
          <w:szCs w:val="23"/>
          <w:lang w:eastAsia="es-ES"/>
        </w:rPr>
        <w:t>finiquitar</w:t>
      </w:r>
      <w:r w:rsidR="00A03AF9">
        <w:rPr>
          <w:rFonts w:asciiTheme="minorHAnsi" w:eastAsiaTheme="minorHAnsi" w:hAnsiTheme="minorHAnsi" w:cstheme="minorHAnsi"/>
          <w:sz w:val="23"/>
          <w:szCs w:val="23"/>
          <w:lang w:eastAsia="es-ES"/>
        </w:rPr>
        <w:t xml:space="preserve"> lo antes posible  los nombramientos  del personal faltantes en la dependencia.</w:t>
      </w:r>
    </w:p>
    <w:p w:rsidR="00067888" w:rsidRDefault="00E15F14" w:rsidP="00721081">
      <w:pPr>
        <w:pStyle w:val="Prrafodelista"/>
        <w:numPr>
          <w:ilvl w:val="0"/>
          <w:numId w:val="29"/>
        </w:numPr>
        <w:jc w:val="both"/>
        <w:rPr>
          <w:rFonts w:asciiTheme="minorHAnsi" w:eastAsiaTheme="minorHAnsi" w:hAnsiTheme="minorHAnsi" w:cstheme="minorHAnsi"/>
          <w:sz w:val="23"/>
          <w:szCs w:val="23"/>
          <w:lang w:eastAsia="es-ES"/>
        </w:rPr>
      </w:pPr>
      <w:r w:rsidRPr="00721081">
        <w:rPr>
          <w:rFonts w:asciiTheme="minorHAnsi" w:eastAsiaTheme="minorHAnsi" w:hAnsiTheme="minorHAnsi" w:cstheme="minorHAnsi"/>
          <w:sz w:val="23"/>
          <w:szCs w:val="23"/>
          <w:lang w:eastAsia="es-ES"/>
        </w:rPr>
        <w:t xml:space="preserve">La aprobación del presente informe por parte de la </w:t>
      </w:r>
      <w:r w:rsidR="00193183" w:rsidRPr="00721081">
        <w:rPr>
          <w:rFonts w:asciiTheme="minorHAnsi" w:eastAsiaTheme="minorHAnsi" w:hAnsiTheme="minorHAnsi" w:cstheme="minorHAnsi"/>
          <w:sz w:val="23"/>
          <w:szCs w:val="23"/>
          <w:lang w:eastAsia="es-ES"/>
        </w:rPr>
        <w:t xml:space="preserve">Junta </w:t>
      </w:r>
      <w:r w:rsidRPr="00721081">
        <w:rPr>
          <w:rFonts w:asciiTheme="minorHAnsi" w:eastAsiaTheme="minorHAnsi" w:hAnsiTheme="minorHAnsi" w:cstheme="minorHAnsi"/>
          <w:sz w:val="23"/>
          <w:szCs w:val="23"/>
          <w:lang w:eastAsia="es-ES"/>
        </w:rPr>
        <w:t>Directiva del Banco, debe quedar formalizado a más tardar la segunda semana de febrero, ya que el día 15 de febrero es la fecha límite para notificar a la  Contraloría General de la República los resultados anuales de este proceso de rendición de cuentas correspondiente al  Plan Operativo Institucional 2017.</w:t>
      </w:r>
    </w:p>
    <w:p w:rsidR="007F7B7B" w:rsidRPr="00721081" w:rsidRDefault="007F7B7B" w:rsidP="00721081">
      <w:pPr>
        <w:pStyle w:val="Prrafodelista"/>
        <w:numPr>
          <w:ilvl w:val="0"/>
          <w:numId w:val="29"/>
        </w:numPr>
        <w:jc w:val="both"/>
        <w:rPr>
          <w:rFonts w:asciiTheme="minorHAnsi" w:eastAsiaTheme="minorHAnsi" w:hAnsiTheme="minorHAnsi" w:cstheme="minorHAnsi"/>
          <w:sz w:val="23"/>
          <w:szCs w:val="23"/>
          <w:lang w:eastAsia="es-ES"/>
        </w:rPr>
      </w:pPr>
      <w:r w:rsidRPr="00721081">
        <w:rPr>
          <w:rFonts w:asciiTheme="minorHAnsi" w:eastAsiaTheme="minorHAnsi" w:hAnsiTheme="minorHAnsi" w:cstheme="minorHAnsi"/>
          <w:sz w:val="23"/>
          <w:szCs w:val="23"/>
          <w:lang w:eastAsia="es-ES"/>
        </w:rPr>
        <w:t>Las metas operativas y de gestión que no fueron cumplidas al 100% por las dependencias han sido incluidas en la planificación 2018, a excepción de las metas de las dependencias del área financiera (FONAVI, DFC y UTC) relacionadas al proyecto del Sistema de apoyo a la Gestión Financiera en virtud de que la estrategia de abordaje del proyecto no se encuentra definida por la Subgerencia Financiera</w:t>
      </w:r>
      <w:r w:rsidR="00067888">
        <w:rPr>
          <w:rFonts w:asciiTheme="minorHAnsi" w:eastAsiaTheme="minorHAnsi" w:hAnsiTheme="minorHAnsi" w:cstheme="minorHAnsi"/>
          <w:sz w:val="23"/>
          <w:szCs w:val="23"/>
          <w:lang w:eastAsia="es-ES"/>
        </w:rPr>
        <w:t xml:space="preserve"> a la fecha de corte de este informe</w:t>
      </w:r>
      <w:r w:rsidRPr="00721081">
        <w:rPr>
          <w:rFonts w:asciiTheme="minorHAnsi" w:eastAsiaTheme="minorHAnsi" w:hAnsiTheme="minorHAnsi" w:cstheme="minorHAnsi"/>
          <w:sz w:val="23"/>
          <w:szCs w:val="23"/>
          <w:lang w:eastAsia="es-ES"/>
        </w:rPr>
        <w:t>. Por lo anterior, debe la Su</w:t>
      </w:r>
      <w:r w:rsidR="00CF0D18" w:rsidRPr="00721081">
        <w:rPr>
          <w:rFonts w:asciiTheme="minorHAnsi" w:eastAsiaTheme="minorHAnsi" w:hAnsiTheme="minorHAnsi" w:cstheme="minorHAnsi"/>
          <w:sz w:val="23"/>
          <w:szCs w:val="23"/>
          <w:lang w:eastAsia="es-ES"/>
        </w:rPr>
        <w:t>b</w:t>
      </w:r>
      <w:r w:rsidRPr="00721081">
        <w:rPr>
          <w:rFonts w:asciiTheme="minorHAnsi" w:eastAsiaTheme="minorHAnsi" w:hAnsiTheme="minorHAnsi" w:cstheme="minorHAnsi"/>
          <w:sz w:val="23"/>
          <w:szCs w:val="23"/>
          <w:lang w:eastAsia="es-ES"/>
        </w:rPr>
        <w:t>gerencia Financiera establecer cuanto antes esta estrategia a implementar, comunicarla y planificarla como corresponde.</w:t>
      </w:r>
    </w:p>
    <w:p w:rsidR="007F7B7B" w:rsidRPr="00E17E72" w:rsidRDefault="007F7B7B" w:rsidP="00E17E72">
      <w:pPr>
        <w:pStyle w:val="Prrafodelista"/>
        <w:rPr>
          <w:rFonts w:asciiTheme="minorHAnsi" w:eastAsiaTheme="minorHAnsi" w:hAnsiTheme="minorHAnsi" w:cstheme="minorHAnsi"/>
          <w:sz w:val="23"/>
          <w:szCs w:val="23"/>
          <w:highlight w:val="yellow"/>
          <w:lang w:eastAsia="es-ES"/>
        </w:rPr>
      </w:pPr>
    </w:p>
    <w:p w:rsidR="00DF2B4D" w:rsidRPr="00BF53F7" w:rsidRDefault="00DF2B4D" w:rsidP="00E22E1C">
      <w:pPr>
        <w:pStyle w:val="Prrafodelista"/>
        <w:jc w:val="both"/>
        <w:rPr>
          <w:rFonts w:asciiTheme="minorHAnsi" w:hAnsiTheme="minorHAnsi" w:cstheme="minorHAnsi"/>
          <w:sz w:val="16"/>
          <w:szCs w:val="16"/>
        </w:rPr>
      </w:pPr>
      <w:r w:rsidRPr="00BF53F7">
        <w:rPr>
          <w:rFonts w:asciiTheme="minorHAnsi" w:hAnsiTheme="minorHAnsi" w:cstheme="minorHAnsi"/>
          <w:sz w:val="16"/>
          <w:szCs w:val="16"/>
        </w:rPr>
        <w:t>Mlm/</w:t>
      </w:r>
      <w:r w:rsidR="00C072DF">
        <w:rPr>
          <w:rFonts w:asciiTheme="minorHAnsi" w:hAnsiTheme="minorHAnsi" w:cstheme="minorHAnsi"/>
          <w:sz w:val="16"/>
          <w:szCs w:val="16"/>
        </w:rPr>
        <w:t>kab</w:t>
      </w:r>
    </w:p>
    <w:p w:rsidR="00B352D0" w:rsidRPr="00BF53F7" w:rsidRDefault="00B352D0" w:rsidP="00E22E1C">
      <w:pPr>
        <w:pStyle w:val="Prrafodelista"/>
        <w:jc w:val="both"/>
        <w:rPr>
          <w:rFonts w:asciiTheme="minorHAnsi" w:hAnsiTheme="minorHAnsi" w:cstheme="minorHAnsi"/>
          <w:sz w:val="20"/>
          <w:szCs w:val="20"/>
        </w:rPr>
      </w:pPr>
    </w:p>
    <w:p w:rsidR="00B352D0" w:rsidRPr="00BF53F7" w:rsidRDefault="00B352D0" w:rsidP="00E22E1C">
      <w:pPr>
        <w:pStyle w:val="Prrafodelista"/>
        <w:jc w:val="both"/>
        <w:rPr>
          <w:rFonts w:asciiTheme="minorHAnsi" w:hAnsiTheme="minorHAnsi" w:cstheme="minorHAnsi"/>
          <w:sz w:val="20"/>
          <w:szCs w:val="20"/>
        </w:rPr>
      </w:pPr>
    </w:p>
    <w:p w:rsidR="00B352D0" w:rsidRPr="00BF53F7" w:rsidRDefault="00B352D0" w:rsidP="00E22E1C">
      <w:pPr>
        <w:pStyle w:val="Prrafodelista"/>
        <w:jc w:val="both"/>
        <w:rPr>
          <w:rFonts w:asciiTheme="minorHAnsi" w:hAnsiTheme="minorHAnsi" w:cstheme="minorHAnsi"/>
          <w:sz w:val="20"/>
          <w:szCs w:val="20"/>
        </w:rPr>
      </w:pPr>
    </w:p>
    <w:p w:rsidR="00B352D0" w:rsidRDefault="00B352D0" w:rsidP="00E22E1C">
      <w:pPr>
        <w:pStyle w:val="Prrafodelista"/>
        <w:jc w:val="both"/>
        <w:rPr>
          <w:rFonts w:asciiTheme="minorHAnsi" w:hAnsiTheme="minorHAnsi" w:cstheme="minorHAnsi"/>
          <w:sz w:val="20"/>
          <w:szCs w:val="20"/>
        </w:rPr>
      </w:pPr>
    </w:p>
    <w:p w:rsidR="00431959" w:rsidRDefault="00431959" w:rsidP="00E22E1C">
      <w:pPr>
        <w:pStyle w:val="Prrafodelista"/>
        <w:jc w:val="both"/>
        <w:rPr>
          <w:rFonts w:asciiTheme="minorHAnsi" w:hAnsiTheme="minorHAnsi" w:cstheme="minorHAnsi"/>
          <w:sz w:val="20"/>
          <w:szCs w:val="20"/>
        </w:rPr>
      </w:pPr>
    </w:p>
    <w:p w:rsidR="00431959" w:rsidRDefault="00431959" w:rsidP="00E22E1C">
      <w:pPr>
        <w:pStyle w:val="Prrafodelista"/>
        <w:jc w:val="both"/>
        <w:rPr>
          <w:rFonts w:asciiTheme="minorHAnsi" w:hAnsiTheme="minorHAnsi" w:cstheme="minorHAnsi"/>
          <w:sz w:val="20"/>
          <w:szCs w:val="20"/>
        </w:rPr>
      </w:pPr>
    </w:p>
    <w:p w:rsidR="00431959" w:rsidRDefault="00431959" w:rsidP="00E22E1C">
      <w:pPr>
        <w:pStyle w:val="Prrafodelista"/>
        <w:jc w:val="both"/>
        <w:rPr>
          <w:rFonts w:asciiTheme="minorHAnsi" w:hAnsiTheme="minorHAnsi" w:cstheme="minorHAnsi"/>
          <w:sz w:val="20"/>
          <w:szCs w:val="20"/>
        </w:rPr>
      </w:pPr>
    </w:p>
    <w:p w:rsidR="00431959" w:rsidRDefault="00431959" w:rsidP="00E22E1C">
      <w:pPr>
        <w:pStyle w:val="Prrafodelista"/>
        <w:jc w:val="both"/>
        <w:rPr>
          <w:rFonts w:asciiTheme="minorHAnsi" w:hAnsiTheme="minorHAnsi" w:cstheme="minorHAnsi"/>
          <w:sz w:val="20"/>
          <w:szCs w:val="20"/>
        </w:rPr>
      </w:pPr>
    </w:p>
    <w:p w:rsidR="00431959" w:rsidRDefault="00431959" w:rsidP="00E22E1C">
      <w:pPr>
        <w:pStyle w:val="Prrafodelista"/>
        <w:jc w:val="both"/>
        <w:rPr>
          <w:rFonts w:asciiTheme="minorHAnsi" w:hAnsiTheme="minorHAnsi" w:cstheme="minorHAnsi"/>
          <w:sz w:val="20"/>
          <w:szCs w:val="20"/>
        </w:rPr>
      </w:pPr>
    </w:p>
    <w:p w:rsidR="006E6B4F" w:rsidRDefault="006E6B4F" w:rsidP="00E22E1C">
      <w:pPr>
        <w:pStyle w:val="Prrafodelista"/>
        <w:ind w:left="0"/>
        <w:jc w:val="both"/>
        <w:rPr>
          <w:rFonts w:asciiTheme="minorHAnsi" w:hAnsiTheme="minorHAnsi" w:cstheme="minorHAnsi"/>
          <w:b/>
          <w:smallCaps/>
          <w:sz w:val="44"/>
          <w:szCs w:val="44"/>
        </w:rPr>
      </w:pPr>
    </w:p>
    <w:p w:rsidR="00AA3AD1" w:rsidRDefault="00AA3AD1" w:rsidP="00E22E1C">
      <w:pPr>
        <w:pStyle w:val="Prrafodelista"/>
        <w:ind w:left="0"/>
        <w:jc w:val="both"/>
        <w:rPr>
          <w:rFonts w:asciiTheme="minorHAnsi" w:hAnsiTheme="minorHAnsi" w:cstheme="minorHAnsi"/>
          <w:b/>
          <w:smallCaps/>
          <w:sz w:val="44"/>
          <w:szCs w:val="44"/>
        </w:rPr>
      </w:pPr>
    </w:p>
    <w:p w:rsidR="00AA3AD1" w:rsidRDefault="00AA3AD1" w:rsidP="00E22E1C">
      <w:pPr>
        <w:pStyle w:val="Prrafodelista"/>
        <w:ind w:left="0"/>
        <w:jc w:val="both"/>
        <w:rPr>
          <w:rFonts w:asciiTheme="minorHAnsi" w:hAnsiTheme="minorHAnsi" w:cstheme="minorHAnsi"/>
          <w:b/>
          <w:smallCaps/>
          <w:sz w:val="44"/>
          <w:szCs w:val="44"/>
        </w:rPr>
      </w:pPr>
    </w:p>
    <w:p w:rsidR="00AA3AD1" w:rsidRDefault="00AA3AD1" w:rsidP="00E22E1C">
      <w:pPr>
        <w:pStyle w:val="Prrafodelista"/>
        <w:ind w:left="0"/>
        <w:jc w:val="both"/>
        <w:rPr>
          <w:rFonts w:asciiTheme="minorHAnsi" w:hAnsiTheme="minorHAnsi" w:cstheme="minorHAnsi"/>
          <w:b/>
          <w:smallCaps/>
          <w:sz w:val="44"/>
          <w:szCs w:val="44"/>
        </w:rPr>
      </w:pPr>
    </w:p>
    <w:p w:rsidR="00587E3B" w:rsidRDefault="00587E3B" w:rsidP="00E22E1C">
      <w:pPr>
        <w:pStyle w:val="Prrafodelista"/>
        <w:ind w:left="0"/>
        <w:jc w:val="both"/>
        <w:rPr>
          <w:rFonts w:asciiTheme="minorHAnsi" w:hAnsiTheme="minorHAnsi" w:cstheme="minorHAnsi"/>
          <w:b/>
          <w:smallCaps/>
          <w:sz w:val="44"/>
          <w:szCs w:val="44"/>
        </w:rPr>
      </w:pPr>
    </w:p>
    <w:p w:rsidR="00AA3AD1" w:rsidRDefault="00AA3AD1" w:rsidP="00E22E1C">
      <w:pPr>
        <w:pStyle w:val="Prrafodelista"/>
        <w:ind w:left="0"/>
        <w:jc w:val="both"/>
        <w:rPr>
          <w:rFonts w:asciiTheme="minorHAnsi" w:hAnsiTheme="minorHAnsi" w:cstheme="minorHAnsi"/>
          <w:b/>
          <w:smallCaps/>
          <w:sz w:val="44"/>
          <w:szCs w:val="44"/>
        </w:rPr>
      </w:pPr>
    </w:p>
    <w:p w:rsidR="00B352D0" w:rsidRPr="00BF53F7" w:rsidRDefault="005127F1" w:rsidP="00A62ED4">
      <w:pPr>
        <w:pStyle w:val="Prrafodelista"/>
        <w:ind w:left="0"/>
        <w:jc w:val="center"/>
        <w:rPr>
          <w:rFonts w:asciiTheme="minorHAnsi" w:hAnsiTheme="minorHAnsi" w:cstheme="minorHAnsi"/>
          <w:b/>
          <w:sz w:val="20"/>
          <w:szCs w:val="20"/>
        </w:rPr>
      </w:pPr>
      <w:r w:rsidRPr="00BF53F7">
        <w:rPr>
          <w:rFonts w:asciiTheme="minorHAnsi" w:hAnsiTheme="minorHAnsi" w:cstheme="minorHAnsi"/>
          <w:b/>
          <w:smallCaps/>
          <w:sz w:val="44"/>
          <w:szCs w:val="44"/>
        </w:rPr>
        <w:t>Anexo</w:t>
      </w:r>
    </w:p>
    <w:p w:rsidR="00B352D0" w:rsidRPr="00BF53F7" w:rsidRDefault="005127F1" w:rsidP="00A62ED4">
      <w:pPr>
        <w:pStyle w:val="Prrafodelista"/>
        <w:ind w:left="0"/>
        <w:jc w:val="center"/>
        <w:rPr>
          <w:rFonts w:asciiTheme="minorHAnsi" w:hAnsiTheme="minorHAnsi" w:cstheme="minorHAnsi"/>
          <w:b/>
          <w:smallCaps/>
          <w:sz w:val="44"/>
          <w:szCs w:val="44"/>
        </w:rPr>
      </w:pPr>
      <w:r w:rsidRPr="00BF53F7">
        <w:rPr>
          <w:rFonts w:asciiTheme="minorHAnsi" w:hAnsiTheme="minorHAnsi" w:cstheme="minorHAnsi"/>
          <w:b/>
          <w:smallCaps/>
          <w:sz w:val="44"/>
          <w:szCs w:val="44"/>
        </w:rPr>
        <w:t>Matrices de Cumplimiento por Programa y S</w:t>
      </w:r>
      <w:r w:rsidR="00B352D0" w:rsidRPr="00BF53F7">
        <w:rPr>
          <w:rFonts w:asciiTheme="minorHAnsi" w:hAnsiTheme="minorHAnsi" w:cstheme="minorHAnsi"/>
          <w:b/>
          <w:smallCaps/>
          <w:sz w:val="44"/>
          <w:szCs w:val="44"/>
        </w:rPr>
        <w:t>ubprograma</w:t>
      </w:r>
    </w:p>
    <w:sectPr w:rsidR="00B352D0" w:rsidRPr="00BF53F7" w:rsidSect="001F76D8">
      <w:headerReference w:type="first" r:id="rId17"/>
      <w:footerReference w:type="first" r:id="rId18"/>
      <w:pgSz w:w="12240" w:h="15840" w:code="1"/>
      <w:pgMar w:top="1701" w:right="1418" w:bottom="1701" w:left="1418" w:header="720" w:footer="116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E72" w:rsidRDefault="00E17E72">
      <w:r>
        <w:separator/>
      </w:r>
    </w:p>
  </w:endnote>
  <w:endnote w:type="continuationSeparator" w:id="0">
    <w:p w:rsidR="00E17E72" w:rsidRDefault="00E1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72" w:rsidRPr="004515D1" w:rsidRDefault="00E17E72">
    <w:pPr>
      <w:pStyle w:val="Piedepgina"/>
      <w:jc w:val="right"/>
      <w:rPr>
        <w:rFonts w:asciiTheme="minorHAnsi" w:hAnsiTheme="minorHAnsi" w:cstheme="minorHAnsi"/>
        <w:sz w:val="18"/>
        <w:szCs w:val="18"/>
      </w:rPr>
    </w:pPr>
    <w:r w:rsidRPr="004515D1">
      <w:rPr>
        <w:rFonts w:asciiTheme="minorHAnsi" w:hAnsiTheme="minorHAnsi" w:cstheme="minorHAnsi"/>
        <w:sz w:val="18"/>
        <w:szCs w:val="18"/>
      </w:rPr>
      <w:fldChar w:fldCharType="begin"/>
    </w:r>
    <w:r w:rsidRPr="004515D1">
      <w:rPr>
        <w:rFonts w:asciiTheme="minorHAnsi" w:hAnsiTheme="minorHAnsi" w:cstheme="minorHAnsi"/>
        <w:sz w:val="18"/>
        <w:szCs w:val="18"/>
      </w:rPr>
      <w:instrText>PAGE   \* MERGEFORMAT</w:instrText>
    </w:r>
    <w:r w:rsidRPr="004515D1">
      <w:rPr>
        <w:rFonts w:asciiTheme="minorHAnsi" w:hAnsiTheme="minorHAnsi" w:cstheme="minorHAnsi"/>
        <w:sz w:val="18"/>
        <w:szCs w:val="18"/>
      </w:rPr>
      <w:fldChar w:fldCharType="separate"/>
    </w:r>
    <w:r w:rsidR="001E4039" w:rsidRPr="001E4039">
      <w:rPr>
        <w:rFonts w:asciiTheme="minorHAnsi" w:hAnsiTheme="minorHAnsi" w:cstheme="minorHAnsi"/>
        <w:noProof/>
        <w:sz w:val="18"/>
        <w:szCs w:val="18"/>
        <w:lang w:val="es-ES"/>
      </w:rPr>
      <w:t>16</w:t>
    </w:r>
    <w:r w:rsidRPr="004515D1">
      <w:rPr>
        <w:rFonts w:asciiTheme="minorHAnsi" w:hAnsiTheme="minorHAnsi" w:cstheme="minorHAnsi"/>
        <w:sz w:val="18"/>
        <w:szCs w:val="18"/>
      </w:rPr>
      <w:fldChar w:fldCharType="end"/>
    </w:r>
  </w:p>
  <w:p w:rsidR="00E17E72" w:rsidRPr="00424551" w:rsidRDefault="00E17E72" w:rsidP="007C28E2">
    <w:pPr>
      <w:pStyle w:val="Piedepgina"/>
      <w:ind w:right="360"/>
      <w:jc w:val="right"/>
      <w:rPr>
        <w:rFonts w:ascii="Garamond" w:hAnsi="Garamond"/>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72" w:rsidRDefault="00E17E72" w:rsidP="00A92528">
    <w:pPr>
      <w:pStyle w:val="Piedepgina"/>
      <w:ind w:right="360"/>
    </w:pPr>
    <w:r>
      <w:rPr>
        <w:noProof/>
        <w:lang w:val="es-ES" w:eastAsia="es-ES"/>
      </w:rPr>
      <w:drawing>
        <wp:inline distT="0" distB="0" distL="0" distR="0" wp14:anchorId="605CD951" wp14:editId="6509EA17">
          <wp:extent cx="5612130" cy="280670"/>
          <wp:effectExtent l="0" t="0" r="7620" b="508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tillo pie de página.png"/>
                  <pic:cNvPicPr/>
                </pic:nvPicPr>
                <pic:blipFill>
                  <a:blip r:embed="rId1">
                    <a:extLst>
                      <a:ext uri="{28A0092B-C50C-407E-A947-70E740481C1C}">
                        <a14:useLocalDpi xmlns:a14="http://schemas.microsoft.com/office/drawing/2010/main" val="0"/>
                      </a:ext>
                    </a:extLst>
                  </a:blip>
                  <a:stretch>
                    <a:fillRect/>
                  </a:stretch>
                </pic:blipFill>
                <pic:spPr>
                  <a:xfrm>
                    <a:off x="0" y="0"/>
                    <a:ext cx="5612130" cy="28067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72" w:rsidRDefault="00E17E72" w:rsidP="00A9252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E72" w:rsidRDefault="00E17E72">
      <w:r>
        <w:separator/>
      </w:r>
    </w:p>
  </w:footnote>
  <w:footnote w:type="continuationSeparator" w:id="0">
    <w:p w:rsidR="00E17E72" w:rsidRDefault="00E17E72">
      <w:r>
        <w:continuationSeparator/>
      </w:r>
    </w:p>
  </w:footnote>
  <w:footnote w:id="1">
    <w:p w:rsidR="00E17E72" w:rsidRDefault="00E17E72">
      <w:pPr>
        <w:pStyle w:val="Textonotapie"/>
      </w:pPr>
      <w:r>
        <w:rPr>
          <w:rStyle w:val="Refdenotaalpie"/>
        </w:rPr>
        <w:footnoteRef/>
      </w:r>
      <w:r>
        <w:t xml:space="preserve"> </w:t>
      </w:r>
      <w:r w:rsidRPr="00075395">
        <w:rPr>
          <w:rFonts w:asciiTheme="minorHAnsi" w:hAnsiTheme="minorHAnsi"/>
          <w:sz w:val="18"/>
        </w:rPr>
        <w:t>Parámetros establecidos por la Junta Directiva del Banco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72" w:rsidRPr="001B6E3A" w:rsidRDefault="00E17E72" w:rsidP="002F6609">
    <w:pPr>
      <w:pStyle w:val="Encabezado"/>
      <w:jc w:val="both"/>
      <w:rPr>
        <w:rFonts w:ascii="Garamond" w:hAnsi="Garamond" w:cs="Garamond"/>
        <w:color w:val="800000"/>
        <w:lang w:val="es-ES_tradnl"/>
      </w:rPr>
    </w:pPr>
    <w:r>
      <w:rPr>
        <w:rFonts w:ascii="Garamond" w:hAnsi="Garamond" w:cs="Garamond"/>
        <w:noProof/>
        <w:color w:val="800000"/>
        <w:lang w:val="es-ES" w:eastAsia="es-ES"/>
      </w:rPr>
      <w:drawing>
        <wp:inline distT="0" distB="0" distL="0" distR="0" wp14:anchorId="63D74881" wp14:editId="55056709">
          <wp:extent cx="5612130" cy="606425"/>
          <wp:effectExtent l="0" t="0" r="7620" b="317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actual.png"/>
                  <pic:cNvPicPr/>
                </pic:nvPicPr>
                <pic:blipFill>
                  <a:blip r:embed="rId1">
                    <a:extLst>
                      <a:ext uri="{28A0092B-C50C-407E-A947-70E740481C1C}">
                        <a14:useLocalDpi xmlns:a14="http://schemas.microsoft.com/office/drawing/2010/main" val="0"/>
                      </a:ext>
                    </a:extLst>
                  </a:blip>
                  <a:stretch>
                    <a:fillRect/>
                  </a:stretch>
                </pic:blipFill>
                <pic:spPr>
                  <a:xfrm>
                    <a:off x="0" y="0"/>
                    <a:ext cx="5612130" cy="606425"/>
                  </a:xfrm>
                  <a:prstGeom prst="rect">
                    <a:avLst/>
                  </a:prstGeom>
                </pic:spPr>
              </pic:pic>
            </a:graphicData>
          </a:graphic>
        </wp:inline>
      </w:drawing>
    </w:r>
  </w:p>
  <w:p w:rsidR="00E17E72" w:rsidRDefault="00E17E72" w:rsidP="002F6609">
    <w:pPr>
      <w:pStyle w:val="Encabezado"/>
      <w:jc w:val="both"/>
      <w:rPr>
        <w:rFonts w:ascii="Garamond" w:hAnsi="Garamond" w:cs="Garamond"/>
        <w:color w:val="800000"/>
        <w:sz w:val="12"/>
        <w:szCs w:val="12"/>
        <w:lang w:val="es-ES_tradnl"/>
      </w:rPr>
    </w:pPr>
  </w:p>
  <w:p w:rsidR="00E17E72" w:rsidRPr="002B5081" w:rsidRDefault="00E17E72" w:rsidP="002F6609">
    <w:pPr>
      <w:pStyle w:val="Encabezado"/>
      <w:jc w:val="both"/>
      <w:rPr>
        <w:rFonts w:ascii="Garamond" w:hAnsi="Garamond" w:cs="Garamond"/>
        <w:color w:val="800000"/>
        <w:sz w:val="12"/>
        <w:szCs w:val="12"/>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72" w:rsidRDefault="00E17E72" w:rsidP="00902538">
    <w:pPr>
      <w:pStyle w:val="Encabezado"/>
      <w:jc w:val="both"/>
      <w:rPr>
        <w:lang w:val="es-ES_tradnl"/>
      </w:rPr>
    </w:pPr>
    <w:r>
      <w:rPr>
        <w:noProof/>
        <w:lang w:val="es-ES" w:eastAsia="es-ES"/>
      </w:rPr>
      <w:drawing>
        <wp:inline distT="0" distB="0" distL="0" distR="0" wp14:anchorId="4B4EACDE" wp14:editId="244AB05E">
          <wp:extent cx="5612130" cy="606425"/>
          <wp:effectExtent l="0" t="0" r="762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actual.png"/>
                  <pic:cNvPicPr/>
                </pic:nvPicPr>
                <pic:blipFill>
                  <a:blip r:embed="rId1">
                    <a:extLst>
                      <a:ext uri="{28A0092B-C50C-407E-A947-70E740481C1C}">
                        <a14:useLocalDpi xmlns:a14="http://schemas.microsoft.com/office/drawing/2010/main" val="0"/>
                      </a:ext>
                    </a:extLst>
                  </a:blip>
                  <a:stretch>
                    <a:fillRect/>
                  </a:stretch>
                </pic:blipFill>
                <pic:spPr>
                  <a:xfrm>
                    <a:off x="0" y="0"/>
                    <a:ext cx="5612130" cy="606425"/>
                  </a:xfrm>
                  <a:prstGeom prst="rect">
                    <a:avLst/>
                  </a:prstGeom>
                </pic:spPr>
              </pic:pic>
            </a:graphicData>
          </a:graphic>
        </wp:inline>
      </w:drawing>
    </w:r>
  </w:p>
  <w:p w:rsidR="00E17E72" w:rsidRDefault="00E17E72" w:rsidP="00902538">
    <w:pPr>
      <w:pStyle w:val="Encabezado"/>
      <w:jc w:val="both"/>
      <w:rPr>
        <w:lang w:val="es-ES_tradnl"/>
      </w:rPr>
    </w:pPr>
  </w:p>
  <w:p w:rsidR="00E17E72" w:rsidRPr="00F37450" w:rsidRDefault="00E17E72" w:rsidP="00540394">
    <w:pPr>
      <w:pStyle w:val="Encabezado"/>
      <w:jc w:val="both"/>
      <w:rPr>
        <w:lang w:val="es-ES"/>
      </w:rPr>
    </w:pPr>
    <w:r>
      <w:rPr>
        <w:rFonts w:ascii="Arial" w:hAnsi="Arial" w:cs="Arial"/>
        <w:b/>
        <w:bCs/>
        <w:color w:val="C0C0C0"/>
        <w:sz w:val="22"/>
        <w:szCs w:val="22"/>
        <w:lang w:val="es-ES_tradn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72" w:rsidRDefault="00E17E72" w:rsidP="00902538">
    <w:pPr>
      <w:pStyle w:val="Encabezado"/>
      <w:jc w:val="both"/>
      <w:rPr>
        <w:lang w:val="es-ES_tradnl"/>
      </w:rPr>
    </w:pPr>
    <w:r>
      <w:rPr>
        <w:noProof/>
        <w:lang w:val="es-ES" w:eastAsia="es-ES"/>
      </w:rPr>
      <w:drawing>
        <wp:anchor distT="0" distB="0" distL="114300" distR="114300" simplePos="0" relativeHeight="251657216" behindDoc="1" locked="0" layoutInCell="1" allowOverlap="1" wp14:anchorId="20149E4A" wp14:editId="520942DD">
          <wp:simplePos x="0" y="0"/>
          <wp:positionH relativeFrom="column">
            <wp:posOffset>-186055</wp:posOffset>
          </wp:positionH>
          <wp:positionV relativeFrom="paragraph">
            <wp:posOffset>-47625</wp:posOffset>
          </wp:positionV>
          <wp:extent cx="6286500" cy="581025"/>
          <wp:effectExtent l="0" t="0" r="0" b="9525"/>
          <wp:wrapNone/>
          <wp:docPr id="2" name="Imagen 2" descr="Descripción: Descripción: Planific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Planificac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7E72" w:rsidRDefault="00E17E72" w:rsidP="00902538">
    <w:pPr>
      <w:pStyle w:val="Encabezado"/>
      <w:jc w:val="both"/>
      <w:rPr>
        <w:lang w:val="es-ES_tradnl"/>
      </w:rPr>
    </w:pPr>
  </w:p>
  <w:p w:rsidR="00E17E72" w:rsidRPr="00F37450" w:rsidRDefault="00E17E72" w:rsidP="00540394">
    <w:pPr>
      <w:pStyle w:val="Encabezado"/>
      <w:jc w:val="both"/>
      <w:rPr>
        <w:lang w:val="es-ES"/>
      </w:rPr>
    </w:pPr>
    <w:r>
      <w:rPr>
        <w:rFonts w:ascii="Arial" w:hAnsi="Arial" w:cs="Arial"/>
        <w:b/>
        <w:bCs/>
        <w:color w:val="C0C0C0"/>
        <w:sz w:val="22"/>
        <w:szCs w:val="22"/>
        <w:lang w:val="es-ES_trad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C49"/>
    <w:multiLevelType w:val="hybridMultilevel"/>
    <w:tmpl w:val="96C6B6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04AD1526"/>
    <w:multiLevelType w:val="hybridMultilevel"/>
    <w:tmpl w:val="E268321E"/>
    <w:lvl w:ilvl="0" w:tplc="140A0015">
      <w:start w:val="1"/>
      <w:numFmt w:val="upperLetter"/>
      <w:lvlText w:val="%1."/>
      <w:lvlJc w:val="left"/>
      <w:pPr>
        <w:ind w:left="720" w:hanging="360"/>
      </w:pPr>
      <w:rPr>
        <w:rFonts w:hint="default"/>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C1820C7"/>
    <w:multiLevelType w:val="hybridMultilevel"/>
    <w:tmpl w:val="4DEE037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C816120"/>
    <w:multiLevelType w:val="multilevel"/>
    <w:tmpl w:val="1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F037E45"/>
    <w:multiLevelType w:val="hybridMultilevel"/>
    <w:tmpl w:val="D5525706"/>
    <w:lvl w:ilvl="0" w:tplc="38046032">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1FB52222"/>
    <w:multiLevelType w:val="multilevel"/>
    <w:tmpl w:val="1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B20D36"/>
    <w:multiLevelType w:val="hybridMultilevel"/>
    <w:tmpl w:val="E76E2DF6"/>
    <w:lvl w:ilvl="0" w:tplc="EDC44044">
      <w:start w:val="1"/>
      <w:numFmt w:val="decimal"/>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7">
    <w:nsid w:val="26D27384"/>
    <w:multiLevelType w:val="hybridMultilevel"/>
    <w:tmpl w:val="B5EE014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29DF12B9"/>
    <w:multiLevelType w:val="hybridMultilevel"/>
    <w:tmpl w:val="C86A2F0E"/>
    <w:lvl w:ilvl="0" w:tplc="79A8B672">
      <w:start w:val="1"/>
      <w:numFmt w:val="bullet"/>
      <w:lvlText w:val="­"/>
      <w:lvlJc w:val="left"/>
      <w:pPr>
        <w:ind w:left="1080" w:hanging="360"/>
      </w:pPr>
      <w:rPr>
        <w:rFonts w:ascii="Courier New" w:hAnsi="Courier New"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9">
    <w:nsid w:val="29E56A10"/>
    <w:multiLevelType w:val="hybridMultilevel"/>
    <w:tmpl w:val="C0DE9B5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2E6F0D1D"/>
    <w:multiLevelType w:val="multilevel"/>
    <w:tmpl w:val="86D872B0"/>
    <w:lvl w:ilvl="0">
      <w:start w:val="3"/>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nsid w:val="365108F7"/>
    <w:multiLevelType w:val="hybridMultilevel"/>
    <w:tmpl w:val="4FFE29E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3994298B"/>
    <w:multiLevelType w:val="hybridMultilevel"/>
    <w:tmpl w:val="08A272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3B5162DC"/>
    <w:multiLevelType w:val="multilevel"/>
    <w:tmpl w:val="D71E372E"/>
    <w:lvl w:ilvl="0">
      <w:start w:val="3"/>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4">
    <w:nsid w:val="3BA972F9"/>
    <w:multiLevelType w:val="hybridMultilevel"/>
    <w:tmpl w:val="1C38FE86"/>
    <w:lvl w:ilvl="0" w:tplc="0C0A0019">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DF06BF0"/>
    <w:multiLevelType w:val="hybridMultilevel"/>
    <w:tmpl w:val="278811BA"/>
    <w:lvl w:ilvl="0" w:tplc="0C0A0019">
      <w:start w:val="1"/>
      <w:numFmt w:val="lowerLetter"/>
      <w:lvlText w:val="%1."/>
      <w:lvlJc w:val="left"/>
      <w:pPr>
        <w:tabs>
          <w:tab w:val="num" w:pos="720"/>
        </w:tabs>
        <w:ind w:left="720" w:hanging="360"/>
      </w:pPr>
      <w:rPr>
        <w:rFonts w:hint="default"/>
      </w:rPr>
    </w:lvl>
    <w:lvl w:ilvl="1" w:tplc="38046032">
      <w:start w:val="1"/>
      <w:numFmt w:val="bullet"/>
      <w:lvlText w:val=""/>
      <w:lvlJc w:val="left"/>
      <w:pPr>
        <w:tabs>
          <w:tab w:val="num" w:pos="1080"/>
        </w:tabs>
        <w:ind w:left="1193" w:hanging="11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614A5A"/>
    <w:multiLevelType w:val="multilevel"/>
    <w:tmpl w:val="1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D02170"/>
    <w:multiLevelType w:val="hybridMultilevel"/>
    <w:tmpl w:val="1C5C4146"/>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8">
    <w:nsid w:val="47D75299"/>
    <w:multiLevelType w:val="hybridMultilevel"/>
    <w:tmpl w:val="0FC68D0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580460D5"/>
    <w:multiLevelType w:val="multilevel"/>
    <w:tmpl w:val="1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E650C43"/>
    <w:multiLevelType w:val="hybridMultilevel"/>
    <w:tmpl w:val="10F8402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6301582E"/>
    <w:multiLevelType w:val="hybridMultilevel"/>
    <w:tmpl w:val="A6A491B2"/>
    <w:lvl w:ilvl="0" w:tplc="0C0A0019">
      <w:start w:val="1"/>
      <w:numFmt w:val="lowerLetter"/>
      <w:lvlText w:val="%1."/>
      <w:lvlJc w:val="left"/>
      <w:pPr>
        <w:tabs>
          <w:tab w:val="num" w:pos="720"/>
        </w:tabs>
        <w:ind w:left="720" w:hanging="360"/>
      </w:pPr>
      <w:rPr>
        <w:rFonts w:hint="default"/>
      </w:rPr>
    </w:lvl>
    <w:lvl w:ilvl="1" w:tplc="38046032">
      <w:start w:val="1"/>
      <w:numFmt w:val="bullet"/>
      <w:lvlText w:val=""/>
      <w:lvlJc w:val="left"/>
      <w:pPr>
        <w:tabs>
          <w:tab w:val="num" w:pos="1080"/>
        </w:tabs>
        <w:ind w:left="1193" w:hanging="11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145505"/>
    <w:multiLevelType w:val="hybridMultilevel"/>
    <w:tmpl w:val="B48A7EB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06A52AE"/>
    <w:multiLevelType w:val="hybridMultilevel"/>
    <w:tmpl w:val="00622222"/>
    <w:lvl w:ilvl="0" w:tplc="AC14F0E4">
      <w:numFmt w:val="bullet"/>
      <w:lvlText w:val="-"/>
      <w:lvlJc w:val="left"/>
      <w:pPr>
        <w:ind w:left="1494" w:hanging="360"/>
      </w:pPr>
      <w:rPr>
        <w:rFonts w:ascii="Calibri" w:eastAsia="Calibri" w:hAnsi="Calibri" w:cs="Times New Roman" w:hint="default"/>
      </w:rPr>
    </w:lvl>
    <w:lvl w:ilvl="1" w:tplc="140A0003">
      <w:start w:val="1"/>
      <w:numFmt w:val="bullet"/>
      <w:lvlText w:val="o"/>
      <w:lvlJc w:val="left"/>
      <w:pPr>
        <w:ind w:left="2214" w:hanging="360"/>
      </w:pPr>
      <w:rPr>
        <w:rFonts w:ascii="Courier New" w:hAnsi="Courier New" w:cs="Courier New" w:hint="default"/>
      </w:rPr>
    </w:lvl>
    <w:lvl w:ilvl="2" w:tplc="140A0005">
      <w:start w:val="1"/>
      <w:numFmt w:val="bullet"/>
      <w:lvlText w:val=""/>
      <w:lvlJc w:val="left"/>
      <w:pPr>
        <w:ind w:left="2934" w:hanging="360"/>
      </w:pPr>
      <w:rPr>
        <w:rFonts w:ascii="Wingdings" w:hAnsi="Wingdings" w:hint="default"/>
      </w:rPr>
    </w:lvl>
    <w:lvl w:ilvl="3" w:tplc="140A0001">
      <w:start w:val="1"/>
      <w:numFmt w:val="bullet"/>
      <w:lvlText w:val=""/>
      <w:lvlJc w:val="left"/>
      <w:pPr>
        <w:ind w:left="3654" w:hanging="360"/>
      </w:pPr>
      <w:rPr>
        <w:rFonts w:ascii="Symbol" w:hAnsi="Symbol" w:hint="default"/>
      </w:rPr>
    </w:lvl>
    <w:lvl w:ilvl="4" w:tplc="140A0003">
      <w:start w:val="1"/>
      <w:numFmt w:val="bullet"/>
      <w:lvlText w:val="o"/>
      <w:lvlJc w:val="left"/>
      <w:pPr>
        <w:ind w:left="4374" w:hanging="360"/>
      </w:pPr>
      <w:rPr>
        <w:rFonts w:ascii="Courier New" w:hAnsi="Courier New" w:cs="Courier New" w:hint="default"/>
      </w:rPr>
    </w:lvl>
    <w:lvl w:ilvl="5" w:tplc="140A0005">
      <w:start w:val="1"/>
      <w:numFmt w:val="bullet"/>
      <w:lvlText w:val=""/>
      <w:lvlJc w:val="left"/>
      <w:pPr>
        <w:ind w:left="5094" w:hanging="360"/>
      </w:pPr>
      <w:rPr>
        <w:rFonts w:ascii="Wingdings" w:hAnsi="Wingdings" w:hint="default"/>
      </w:rPr>
    </w:lvl>
    <w:lvl w:ilvl="6" w:tplc="140A0001">
      <w:start w:val="1"/>
      <w:numFmt w:val="bullet"/>
      <w:lvlText w:val=""/>
      <w:lvlJc w:val="left"/>
      <w:pPr>
        <w:ind w:left="5814" w:hanging="360"/>
      </w:pPr>
      <w:rPr>
        <w:rFonts w:ascii="Symbol" w:hAnsi="Symbol" w:hint="default"/>
      </w:rPr>
    </w:lvl>
    <w:lvl w:ilvl="7" w:tplc="140A0003">
      <w:start w:val="1"/>
      <w:numFmt w:val="bullet"/>
      <w:lvlText w:val="o"/>
      <w:lvlJc w:val="left"/>
      <w:pPr>
        <w:ind w:left="6534" w:hanging="360"/>
      </w:pPr>
      <w:rPr>
        <w:rFonts w:ascii="Courier New" w:hAnsi="Courier New" w:cs="Courier New" w:hint="default"/>
      </w:rPr>
    </w:lvl>
    <w:lvl w:ilvl="8" w:tplc="140A0005">
      <w:start w:val="1"/>
      <w:numFmt w:val="bullet"/>
      <w:lvlText w:val=""/>
      <w:lvlJc w:val="left"/>
      <w:pPr>
        <w:ind w:left="7254" w:hanging="360"/>
      </w:pPr>
      <w:rPr>
        <w:rFonts w:ascii="Wingdings" w:hAnsi="Wingdings" w:hint="default"/>
      </w:rPr>
    </w:lvl>
  </w:abstractNum>
  <w:abstractNum w:abstractNumId="24">
    <w:nsid w:val="735671E3"/>
    <w:multiLevelType w:val="hybridMultilevel"/>
    <w:tmpl w:val="C824A50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73EB5D63"/>
    <w:multiLevelType w:val="hybridMultilevel"/>
    <w:tmpl w:val="23F6FDBE"/>
    <w:lvl w:ilvl="0" w:tplc="0C0A0019">
      <w:start w:val="1"/>
      <w:numFmt w:val="lowerLetter"/>
      <w:lvlText w:val="%1."/>
      <w:lvlJc w:val="left"/>
      <w:pPr>
        <w:tabs>
          <w:tab w:val="num" w:pos="720"/>
        </w:tabs>
        <w:ind w:left="720" w:hanging="360"/>
      </w:pPr>
      <w:rPr>
        <w:rFonts w:hint="default"/>
      </w:rPr>
    </w:lvl>
    <w:lvl w:ilvl="1" w:tplc="38046032">
      <w:start w:val="1"/>
      <w:numFmt w:val="bullet"/>
      <w:lvlText w:val=""/>
      <w:lvlJc w:val="left"/>
      <w:pPr>
        <w:tabs>
          <w:tab w:val="num" w:pos="1080"/>
        </w:tabs>
        <w:ind w:left="1193" w:hanging="11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2A5343"/>
    <w:multiLevelType w:val="hybridMultilevel"/>
    <w:tmpl w:val="D3E8ED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nsid w:val="7F45572C"/>
    <w:multiLevelType w:val="hybridMultilevel"/>
    <w:tmpl w:val="49CC988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4"/>
  </w:num>
  <w:num w:numId="2">
    <w:abstractNumId w:val="3"/>
  </w:num>
  <w:num w:numId="3">
    <w:abstractNumId w:val="9"/>
  </w:num>
  <w:num w:numId="4">
    <w:abstractNumId w:val="15"/>
  </w:num>
  <w:num w:numId="5">
    <w:abstractNumId w:val="25"/>
  </w:num>
  <w:num w:numId="6">
    <w:abstractNumId w:val="21"/>
  </w:num>
  <w:num w:numId="7">
    <w:abstractNumId w:val="27"/>
  </w:num>
  <w:num w:numId="8">
    <w:abstractNumId w:val="12"/>
  </w:num>
  <w:num w:numId="9">
    <w:abstractNumId w:val="16"/>
  </w:num>
  <w:num w:numId="10">
    <w:abstractNumId w:val="5"/>
  </w:num>
  <w:num w:numId="11">
    <w:abstractNumId w:val="7"/>
  </w:num>
  <w:num w:numId="12">
    <w:abstractNumId w:val="2"/>
  </w:num>
  <w:num w:numId="13">
    <w:abstractNumId w:val="17"/>
  </w:num>
  <w:num w:numId="14">
    <w:abstractNumId w:val="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22"/>
  </w:num>
  <w:num w:numId="19">
    <w:abstractNumId w:val="13"/>
  </w:num>
  <w:num w:numId="20">
    <w:abstractNumId w:val="20"/>
  </w:num>
  <w:num w:numId="21">
    <w:abstractNumId w:val="0"/>
  </w:num>
  <w:num w:numId="22">
    <w:abstractNumId w:val="1"/>
  </w:num>
  <w:num w:numId="23">
    <w:abstractNumId w:val="10"/>
  </w:num>
  <w:num w:numId="24">
    <w:abstractNumId w:val="24"/>
  </w:num>
  <w:num w:numId="25">
    <w:abstractNumId w:val="26"/>
  </w:num>
  <w:num w:numId="26">
    <w:abstractNumId w:val="23"/>
  </w:num>
  <w:num w:numId="27">
    <w:abstractNumId w:val="8"/>
  </w:num>
  <w:num w:numId="28">
    <w:abstractNumId w:val="18"/>
  </w:num>
  <w:num w:numId="2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B7A"/>
    <w:rsid w:val="000002ED"/>
    <w:rsid w:val="0000034E"/>
    <w:rsid w:val="000010B1"/>
    <w:rsid w:val="000010C9"/>
    <w:rsid w:val="0000128B"/>
    <w:rsid w:val="00001605"/>
    <w:rsid w:val="00001ADD"/>
    <w:rsid w:val="00001F2B"/>
    <w:rsid w:val="000025B2"/>
    <w:rsid w:val="00002E02"/>
    <w:rsid w:val="00002EC0"/>
    <w:rsid w:val="00003208"/>
    <w:rsid w:val="0000361C"/>
    <w:rsid w:val="00003946"/>
    <w:rsid w:val="00003CE6"/>
    <w:rsid w:val="00004998"/>
    <w:rsid w:val="000050DC"/>
    <w:rsid w:val="0000516D"/>
    <w:rsid w:val="00005A5E"/>
    <w:rsid w:val="00005DC9"/>
    <w:rsid w:val="00005ECF"/>
    <w:rsid w:val="000061E2"/>
    <w:rsid w:val="00006EED"/>
    <w:rsid w:val="0000752A"/>
    <w:rsid w:val="000077BC"/>
    <w:rsid w:val="00007C47"/>
    <w:rsid w:val="000109C6"/>
    <w:rsid w:val="00010B98"/>
    <w:rsid w:val="00010EB7"/>
    <w:rsid w:val="00011107"/>
    <w:rsid w:val="00011537"/>
    <w:rsid w:val="0001227B"/>
    <w:rsid w:val="00012382"/>
    <w:rsid w:val="000123BE"/>
    <w:rsid w:val="00012B1F"/>
    <w:rsid w:val="00012C74"/>
    <w:rsid w:val="000135A0"/>
    <w:rsid w:val="0001481C"/>
    <w:rsid w:val="000149D8"/>
    <w:rsid w:val="00014A70"/>
    <w:rsid w:val="00014C53"/>
    <w:rsid w:val="00015FDB"/>
    <w:rsid w:val="000165A0"/>
    <w:rsid w:val="000166DA"/>
    <w:rsid w:val="00016DFF"/>
    <w:rsid w:val="0001779C"/>
    <w:rsid w:val="00017914"/>
    <w:rsid w:val="00017F9F"/>
    <w:rsid w:val="00020458"/>
    <w:rsid w:val="00020A10"/>
    <w:rsid w:val="00020A7A"/>
    <w:rsid w:val="00020F5C"/>
    <w:rsid w:val="000210ED"/>
    <w:rsid w:val="00021EBB"/>
    <w:rsid w:val="000221C9"/>
    <w:rsid w:val="000223AE"/>
    <w:rsid w:val="00022F03"/>
    <w:rsid w:val="000233E3"/>
    <w:rsid w:val="00023559"/>
    <w:rsid w:val="000236F7"/>
    <w:rsid w:val="00023A93"/>
    <w:rsid w:val="00024081"/>
    <w:rsid w:val="00024187"/>
    <w:rsid w:val="0002547E"/>
    <w:rsid w:val="0002550F"/>
    <w:rsid w:val="00025D0E"/>
    <w:rsid w:val="00026775"/>
    <w:rsid w:val="00026784"/>
    <w:rsid w:val="00026857"/>
    <w:rsid w:val="0002695C"/>
    <w:rsid w:val="00026A77"/>
    <w:rsid w:val="000275D1"/>
    <w:rsid w:val="00027738"/>
    <w:rsid w:val="0002779E"/>
    <w:rsid w:val="00027B9D"/>
    <w:rsid w:val="00027CEA"/>
    <w:rsid w:val="00030321"/>
    <w:rsid w:val="000310FA"/>
    <w:rsid w:val="000313A0"/>
    <w:rsid w:val="000313ED"/>
    <w:rsid w:val="000315E3"/>
    <w:rsid w:val="00031D47"/>
    <w:rsid w:val="00031F83"/>
    <w:rsid w:val="000320F9"/>
    <w:rsid w:val="00032173"/>
    <w:rsid w:val="000321FF"/>
    <w:rsid w:val="00032EC4"/>
    <w:rsid w:val="000333E6"/>
    <w:rsid w:val="00033441"/>
    <w:rsid w:val="0003419E"/>
    <w:rsid w:val="00034904"/>
    <w:rsid w:val="000349C6"/>
    <w:rsid w:val="00034ED5"/>
    <w:rsid w:val="00035409"/>
    <w:rsid w:val="000360FC"/>
    <w:rsid w:val="000361F9"/>
    <w:rsid w:val="00036DB7"/>
    <w:rsid w:val="00036E50"/>
    <w:rsid w:val="0003702C"/>
    <w:rsid w:val="00037273"/>
    <w:rsid w:val="00037790"/>
    <w:rsid w:val="0003799A"/>
    <w:rsid w:val="00037A9B"/>
    <w:rsid w:val="00037C2C"/>
    <w:rsid w:val="000403C0"/>
    <w:rsid w:val="0004055E"/>
    <w:rsid w:val="000410CD"/>
    <w:rsid w:val="000412EE"/>
    <w:rsid w:val="00041C12"/>
    <w:rsid w:val="00041F67"/>
    <w:rsid w:val="00042605"/>
    <w:rsid w:val="0004282A"/>
    <w:rsid w:val="000429CD"/>
    <w:rsid w:val="00042F9B"/>
    <w:rsid w:val="00043A2E"/>
    <w:rsid w:val="00043DFD"/>
    <w:rsid w:val="00044108"/>
    <w:rsid w:val="000443BB"/>
    <w:rsid w:val="000446D1"/>
    <w:rsid w:val="000450D3"/>
    <w:rsid w:val="0004583D"/>
    <w:rsid w:val="00045951"/>
    <w:rsid w:val="00045B11"/>
    <w:rsid w:val="00045C45"/>
    <w:rsid w:val="00045D39"/>
    <w:rsid w:val="00045D8E"/>
    <w:rsid w:val="00045F97"/>
    <w:rsid w:val="00046150"/>
    <w:rsid w:val="00046514"/>
    <w:rsid w:val="000468EA"/>
    <w:rsid w:val="00046F68"/>
    <w:rsid w:val="00047062"/>
    <w:rsid w:val="00047632"/>
    <w:rsid w:val="0004763B"/>
    <w:rsid w:val="00047B56"/>
    <w:rsid w:val="00047D1F"/>
    <w:rsid w:val="000503A8"/>
    <w:rsid w:val="00050C31"/>
    <w:rsid w:val="00051604"/>
    <w:rsid w:val="00051660"/>
    <w:rsid w:val="00051838"/>
    <w:rsid w:val="00051877"/>
    <w:rsid w:val="00052B35"/>
    <w:rsid w:val="00052C88"/>
    <w:rsid w:val="00053BB4"/>
    <w:rsid w:val="00054B4E"/>
    <w:rsid w:val="00054D11"/>
    <w:rsid w:val="00055446"/>
    <w:rsid w:val="00055707"/>
    <w:rsid w:val="000557CA"/>
    <w:rsid w:val="0005637A"/>
    <w:rsid w:val="0005662F"/>
    <w:rsid w:val="000566CB"/>
    <w:rsid w:val="0005735F"/>
    <w:rsid w:val="00057409"/>
    <w:rsid w:val="0005742B"/>
    <w:rsid w:val="00057912"/>
    <w:rsid w:val="00057E0A"/>
    <w:rsid w:val="0006063A"/>
    <w:rsid w:val="00060E34"/>
    <w:rsid w:val="0006106B"/>
    <w:rsid w:val="0006116C"/>
    <w:rsid w:val="0006131D"/>
    <w:rsid w:val="00061411"/>
    <w:rsid w:val="00061693"/>
    <w:rsid w:val="00061C64"/>
    <w:rsid w:val="00061E52"/>
    <w:rsid w:val="00062090"/>
    <w:rsid w:val="000626BC"/>
    <w:rsid w:val="00063367"/>
    <w:rsid w:val="0006351A"/>
    <w:rsid w:val="000638E8"/>
    <w:rsid w:val="00063AAA"/>
    <w:rsid w:val="00063EF4"/>
    <w:rsid w:val="000642DC"/>
    <w:rsid w:val="00064FC5"/>
    <w:rsid w:val="0006517C"/>
    <w:rsid w:val="00065943"/>
    <w:rsid w:val="00066F0E"/>
    <w:rsid w:val="0006753A"/>
    <w:rsid w:val="0006780D"/>
    <w:rsid w:val="0006787E"/>
    <w:rsid w:val="00067888"/>
    <w:rsid w:val="00070803"/>
    <w:rsid w:val="00070B5B"/>
    <w:rsid w:val="000710D1"/>
    <w:rsid w:val="00071270"/>
    <w:rsid w:val="00071430"/>
    <w:rsid w:val="000715B1"/>
    <w:rsid w:val="0007207C"/>
    <w:rsid w:val="000720E2"/>
    <w:rsid w:val="00072557"/>
    <w:rsid w:val="00072697"/>
    <w:rsid w:val="00072786"/>
    <w:rsid w:val="00072E57"/>
    <w:rsid w:val="00072F36"/>
    <w:rsid w:val="000737E4"/>
    <w:rsid w:val="000738AA"/>
    <w:rsid w:val="00073F34"/>
    <w:rsid w:val="00074077"/>
    <w:rsid w:val="000740BE"/>
    <w:rsid w:val="000743F1"/>
    <w:rsid w:val="00074BBD"/>
    <w:rsid w:val="000750AB"/>
    <w:rsid w:val="00075395"/>
    <w:rsid w:val="000754E6"/>
    <w:rsid w:val="00075765"/>
    <w:rsid w:val="00076020"/>
    <w:rsid w:val="00076114"/>
    <w:rsid w:val="00076277"/>
    <w:rsid w:val="0007633A"/>
    <w:rsid w:val="0007638B"/>
    <w:rsid w:val="00077A0F"/>
    <w:rsid w:val="00077D11"/>
    <w:rsid w:val="00080060"/>
    <w:rsid w:val="00080264"/>
    <w:rsid w:val="000803A8"/>
    <w:rsid w:val="00080ABA"/>
    <w:rsid w:val="00080B63"/>
    <w:rsid w:val="000815FD"/>
    <w:rsid w:val="00081867"/>
    <w:rsid w:val="000821DB"/>
    <w:rsid w:val="000822FD"/>
    <w:rsid w:val="000830BC"/>
    <w:rsid w:val="00083C93"/>
    <w:rsid w:val="00083F27"/>
    <w:rsid w:val="00084114"/>
    <w:rsid w:val="00084773"/>
    <w:rsid w:val="00084DE3"/>
    <w:rsid w:val="00085316"/>
    <w:rsid w:val="0008569B"/>
    <w:rsid w:val="00085E5E"/>
    <w:rsid w:val="000863DE"/>
    <w:rsid w:val="000864F0"/>
    <w:rsid w:val="00086546"/>
    <w:rsid w:val="000865EF"/>
    <w:rsid w:val="00086C2D"/>
    <w:rsid w:val="00086CC6"/>
    <w:rsid w:val="00086E68"/>
    <w:rsid w:val="00086E9F"/>
    <w:rsid w:val="000871E0"/>
    <w:rsid w:val="000872B1"/>
    <w:rsid w:val="0008745A"/>
    <w:rsid w:val="0008751F"/>
    <w:rsid w:val="00087D84"/>
    <w:rsid w:val="00087DC9"/>
    <w:rsid w:val="00087FB8"/>
    <w:rsid w:val="00090AB6"/>
    <w:rsid w:val="00090B4D"/>
    <w:rsid w:val="00090CBB"/>
    <w:rsid w:val="000911DB"/>
    <w:rsid w:val="000916CC"/>
    <w:rsid w:val="00091709"/>
    <w:rsid w:val="00091857"/>
    <w:rsid w:val="00091894"/>
    <w:rsid w:val="00091FDF"/>
    <w:rsid w:val="00092103"/>
    <w:rsid w:val="00092547"/>
    <w:rsid w:val="00092689"/>
    <w:rsid w:val="000926ED"/>
    <w:rsid w:val="00092D93"/>
    <w:rsid w:val="00092F43"/>
    <w:rsid w:val="000937D2"/>
    <w:rsid w:val="00093826"/>
    <w:rsid w:val="00093DCF"/>
    <w:rsid w:val="0009402C"/>
    <w:rsid w:val="000942CA"/>
    <w:rsid w:val="00094303"/>
    <w:rsid w:val="000949C5"/>
    <w:rsid w:val="00094A9B"/>
    <w:rsid w:val="0009504C"/>
    <w:rsid w:val="00095268"/>
    <w:rsid w:val="000952E5"/>
    <w:rsid w:val="00095FBD"/>
    <w:rsid w:val="0009638F"/>
    <w:rsid w:val="0009672C"/>
    <w:rsid w:val="00096B4B"/>
    <w:rsid w:val="00096BFD"/>
    <w:rsid w:val="000975A9"/>
    <w:rsid w:val="000976D5"/>
    <w:rsid w:val="00097C7D"/>
    <w:rsid w:val="000A016F"/>
    <w:rsid w:val="000A0575"/>
    <w:rsid w:val="000A069C"/>
    <w:rsid w:val="000A0730"/>
    <w:rsid w:val="000A0A40"/>
    <w:rsid w:val="000A13B9"/>
    <w:rsid w:val="000A15A5"/>
    <w:rsid w:val="000A1DCF"/>
    <w:rsid w:val="000A2380"/>
    <w:rsid w:val="000A2838"/>
    <w:rsid w:val="000A356C"/>
    <w:rsid w:val="000A3C70"/>
    <w:rsid w:val="000A3E5C"/>
    <w:rsid w:val="000A3E5E"/>
    <w:rsid w:val="000A4BAD"/>
    <w:rsid w:val="000A4CD7"/>
    <w:rsid w:val="000A5124"/>
    <w:rsid w:val="000A542D"/>
    <w:rsid w:val="000A5AD7"/>
    <w:rsid w:val="000A6007"/>
    <w:rsid w:val="000A6378"/>
    <w:rsid w:val="000A6670"/>
    <w:rsid w:val="000A6D7D"/>
    <w:rsid w:val="000A6ED3"/>
    <w:rsid w:val="000A70B2"/>
    <w:rsid w:val="000A7227"/>
    <w:rsid w:val="000A751A"/>
    <w:rsid w:val="000A77C7"/>
    <w:rsid w:val="000A796A"/>
    <w:rsid w:val="000A7F47"/>
    <w:rsid w:val="000B0559"/>
    <w:rsid w:val="000B180C"/>
    <w:rsid w:val="000B1EA5"/>
    <w:rsid w:val="000B219D"/>
    <w:rsid w:val="000B23F4"/>
    <w:rsid w:val="000B242C"/>
    <w:rsid w:val="000B2AB0"/>
    <w:rsid w:val="000B2CE9"/>
    <w:rsid w:val="000B3071"/>
    <w:rsid w:val="000B37D9"/>
    <w:rsid w:val="000B3A11"/>
    <w:rsid w:val="000B4183"/>
    <w:rsid w:val="000B4556"/>
    <w:rsid w:val="000B4609"/>
    <w:rsid w:val="000B467C"/>
    <w:rsid w:val="000B4B01"/>
    <w:rsid w:val="000B4B69"/>
    <w:rsid w:val="000B4E6E"/>
    <w:rsid w:val="000B50CE"/>
    <w:rsid w:val="000B50F0"/>
    <w:rsid w:val="000B5401"/>
    <w:rsid w:val="000B56D0"/>
    <w:rsid w:val="000B5B39"/>
    <w:rsid w:val="000B65B3"/>
    <w:rsid w:val="000B6AE5"/>
    <w:rsid w:val="000B6D17"/>
    <w:rsid w:val="000C0159"/>
    <w:rsid w:val="000C048D"/>
    <w:rsid w:val="000C07E4"/>
    <w:rsid w:val="000C0881"/>
    <w:rsid w:val="000C0C3D"/>
    <w:rsid w:val="000C0C96"/>
    <w:rsid w:val="000C1903"/>
    <w:rsid w:val="000C19B5"/>
    <w:rsid w:val="000C1ABB"/>
    <w:rsid w:val="000C1B54"/>
    <w:rsid w:val="000C1C2C"/>
    <w:rsid w:val="000C20B9"/>
    <w:rsid w:val="000C20CB"/>
    <w:rsid w:val="000C239B"/>
    <w:rsid w:val="000C2683"/>
    <w:rsid w:val="000C3048"/>
    <w:rsid w:val="000C33DD"/>
    <w:rsid w:val="000C4424"/>
    <w:rsid w:val="000C4A1E"/>
    <w:rsid w:val="000C4A5A"/>
    <w:rsid w:val="000C4E8C"/>
    <w:rsid w:val="000C5FE4"/>
    <w:rsid w:val="000C62FD"/>
    <w:rsid w:val="000C6807"/>
    <w:rsid w:val="000C6B69"/>
    <w:rsid w:val="000C6F36"/>
    <w:rsid w:val="000C7257"/>
    <w:rsid w:val="000C740C"/>
    <w:rsid w:val="000C744E"/>
    <w:rsid w:val="000C7A62"/>
    <w:rsid w:val="000C7C83"/>
    <w:rsid w:val="000D1235"/>
    <w:rsid w:val="000D1805"/>
    <w:rsid w:val="000D1A3D"/>
    <w:rsid w:val="000D2CED"/>
    <w:rsid w:val="000D300E"/>
    <w:rsid w:val="000D31F9"/>
    <w:rsid w:val="000D3211"/>
    <w:rsid w:val="000D321E"/>
    <w:rsid w:val="000D3DCD"/>
    <w:rsid w:val="000D437B"/>
    <w:rsid w:val="000D4889"/>
    <w:rsid w:val="000D49A5"/>
    <w:rsid w:val="000D5203"/>
    <w:rsid w:val="000D53E9"/>
    <w:rsid w:val="000D5C72"/>
    <w:rsid w:val="000D689C"/>
    <w:rsid w:val="000D75C7"/>
    <w:rsid w:val="000D7865"/>
    <w:rsid w:val="000D7AE1"/>
    <w:rsid w:val="000E050D"/>
    <w:rsid w:val="000E082C"/>
    <w:rsid w:val="000E084A"/>
    <w:rsid w:val="000E0F88"/>
    <w:rsid w:val="000E140F"/>
    <w:rsid w:val="000E17FB"/>
    <w:rsid w:val="000E19FD"/>
    <w:rsid w:val="000E1A27"/>
    <w:rsid w:val="000E1A30"/>
    <w:rsid w:val="000E1FF7"/>
    <w:rsid w:val="000E22A7"/>
    <w:rsid w:val="000E2738"/>
    <w:rsid w:val="000E2CA7"/>
    <w:rsid w:val="000E33B6"/>
    <w:rsid w:val="000E3B5A"/>
    <w:rsid w:val="000E4467"/>
    <w:rsid w:val="000E47BF"/>
    <w:rsid w:val="000E4A76"/>
    <w:rsid w:val="000E4E3C"/>
    <w:rsid w:val="000E5316"/>
    <w:rsid w:val="000E5480"/>
    <w:rsid w:val="000E66EC"/>
    <w:rsid w:val="000E688E"/>
    <w:rsid w:val="000E6DFF"/>
    <w:rsid w:val="000E6F17"/>
    <w:rsid w:val="000E7339"/>
    <w:rsid w:val="000E766A"/>
    <w:rsid w:val="000E7671"/>
    <w:rsid w:val="000E7859"/>
    <w:rsid w:val="000E7A4A"/>
    <w:rsid w:val="000E7AB7"/>
    <w:rsid w:val="000E7D4D"/>
    <w:rsid w:val="000E7DD3"/>
    <w:rsid w:val="000F0EE4"/>
    <w:rsid w:val="000F1AAD"/>
    <w:rsid w:val="000F1CE7"/>
    <w:rsid w:val="000F2081"/>
    <w:rsid w:val="000F211D"/>
    <w:rsid w:val="000F2252"/>
    <w:rsid w:val="000F23BD"/>
    <w:rsid w:val="000F26BE"/>
    <w:rsid w:val="000F3734"/>
    <w:rsid w:val="000F37AE"/>
    <w:rsid w:val="000F4136"/>
    <w:rsid w:val="000F4239"/>
    <w:rsid w:val="000F4C63"/>
    <w:rsid w:val="000F54CA"/>
    <w:rsid w:val="000F5E7E"/>
    <w:rsid w:val="000F653E"/>
    <w:rsid w:val="000F65F1"/>
    <w:rsid w:val="000F7418"/>
    <w:rsid w:val="000F75AE"/>
    <w:rsid w:val="000F76C2"/>
    <w:rsid w:val="001000EE"/>
    <w:rsid w:val="001001E2"/>
    <w:rsid w:val="00100A80"/>
    <w:rsid w:val="00100E6E"/>
    <w:rsid w:val="00100E73"/>
    <w:rsid w:val="001010C7"/>
    <w:rsid w:val="0010136D"/>
    <w:rsid w:val="00101967"/>
    <w:rsid w:val="00102555"/>
    <w:rsid w:val="00102DAB"/>
    <w:rsid w:val="00102DC8"/>
    <w:rsid w:val="001030B6"/>
    <w:rsid w:val="00103406"/>
    <w:rsid w:val="00103409"/>
    <w:rsid w:val="001034D3"/>
    <w:rsid w:val="001036A3"/>
    <w:rsid w:val="001048BF"/>
    <w:rsid w:val="0010497B"/>
    <w:rsid w:val="001050B9"/>
    <w:rsid w:val="0010568C"/>
    <w:rsid w:val="001059B3"/>
    <w:rsid w:val="001060A8"/>
    <w:rsid w:val="001073C9"/>
    <w:rsid w:val="001075EE"/>
    <w:rsid w:val="00107A4C"/>
    <w:rsid w:val="00107F06"/>
    <w:rsid w:val="001100FD"/>
    <w:rsid w:val="001101EC"/>
    <w:rsid w:val="001102FC"/>
    <w:rsid w:val="0011048F"/>
    <w:rsid w:val="00110931"/>
    <w:rsid w:val="00110990"/>
    <w:rsid w:val="00110AF9"/>
    <w:rsid w:val="00111069"/>
    <w:rsid w:val="00111141"/>
    <w:rsid w:val="001115E0"/>
    <w:rsid w:val="00111725"/>
    <w:rsid w:val="0011205D"/>
    <w:rsid w:val="0011207F"/>
    <w:rsid w:val="00112492"/>
    <w:rsid w:val="00112600"/>
    <w:rsid w:val="00112AE7"/>
    <w:rsid w:val="00112F2D"/>
    <w:rsid w:val="00112FED"/>
    <w:rsid w:val="001133E3"/>
    <w:rsid w:val="00113422"/>
    <w:rsid w:val="00113A3A"/>
    <w:rsid w:val="0011425A"/>
    <w:rsid w:val="001145AB"/>
    <w:rsid w:val="001146ED"/>
    <w:rsid w:val="001147FF"/>
    <w:rsid w:val="00115202"/>
    <w:rsid w:val="0011526B"/>
    <w:rsid w:val="00115912"/>
    <w:rsid w:val="00115F88"/>
    <w:rsid w:val="00116515"/>
    <w:rsid w:val="001166F0"/>
    <w:rsid w:val="0011695B"/>
    <w:rsid w:val="001170EB"/>
    <w:rsid w:val="001174A3"/>
    <w:rsid w:val="001178C7"/>
    <w:rsid w:val="00117E8B"/>
    <w:rsid w:val="00120365"/>
    <w:rsid w:val="00120AB7"/>
    <w:rsid w:val="00120CBC"/>
    <w:rsid w:val="00120D69"/>
    <w:rsid w:val="00120F5B"/>
    <w:rsid w:val="001212C3"/>
    <w:rsid w:val="001215BC"/>
    <w:rsid w:val="00121659"/>
    <w:rsid w:val="00121C60"/>
    <w:rsid w:val="00121E01"/>
    <w:rsid w:val="0012219C"/>
    <w:rsid w:val="00122290"/>
    <w:rsid w:val="00122529"/>
    <w:rsid w:val="001228EA"/>
    <w:rsid w:val="0012291B"/>
    <w:rsid w:val="00123000"/>
    <w:rsid w:val="0012321A"/>
    <w:rsid w:val="00123858"/>
    <w:rsid w:val="00123C0A"/>
    <w:rsid w:val="00123FFB"/>
    <w:rsid w:val="001248D8"/>
    <w:rsid w:val="00124C45"/>
    <w:rsid w:val="00124FBF"/>
    <w:rsid w:val="001255E9"/>
    <w:rsid w:val="0012583F"/>
    <w:rsid w:val="00125F52"/>
    <w:rsid w:val="00126437"/>
    <w:rsid w:val="00126512"/>
    <w:rsid w:val="001265B7"/>
    <w:rsid w:val="001276B8"/>
    <w:rsid w:val="00127B03"/>
    <w:rsid w:val="0013027D"/>
    <w:rsid w:val="001303BF"/>
    <w:rsid w:val="00130446"/>
    <w:rsid w:val="00130991"/>
    <w:rsid w:val="00130DCA"/>
    <w:rsid w:val="00130F80"/>
    <w:rsid w:val="00131279"/>
    <w:rsid w:val="00131447"/>
    <w:rsid w:val="00131622"/>
    <w:rsid w:val="00131771"/>
    <w:rsid w:val="001317A6"/>
    <w:rsid w:val="001318CF"/>
    <w:rsid w:val="001318DD"/>
    <w:rsid w:val="00131CAA"/>
    <w:rsid w:val="001321A4"/>
    <w:rsid w:val="001328E1"/>
    <w:rsid w:val="00132AF8"/>
    <w:rsid w:val="00132BC5"/>
    <w:rsid w:val="00133393"/>
    <w:rsid w:val="00133688"/>
    <w:rsid w:val="00133C65"/>
    <w:rsid w:val="00133EFC"/>
    <w:rsid w:val="00135088"/>
    <w:rsid w:val="00135294"/>
    <w:rsid w:val="00135334"/>
    <w:rsid w:val="0013536C"/>
    <w:rsid w:val="00135ECD"/>
    <w:rsid w:val="00136231"/>
    <w:rsid w:val="00136960"/>
    <w:rsid w:val="00136F95"/>
    <w:rsid w:val="00137216"/>
    <w:rsid w:val="00137319"/>
    <w:rsid w:val="0013738D"/>
    <w:rsid w:val="0013745F"/>
    <w:rsid w:val="001374F3"/>
    <w:rsid w:val="00137AEE"/>
    <w:rsid w:val="00137D61"/>
    <w:rsid w:val="00140544"/>
    <w:rsid w:val="00140D86"/>
    <w:rsid w:val="00140FCD"/>
    <w:rsid w:val="0014107E"/>
    <w:rsid w:val="0014111A"/>
    <w:rsid w:val="00141231"/>
    <w:rsid w:val="001412B0"/>
    <w:rsid w:val="001416D0"/>
    <w:rsid w:val="00141797"/>
    <w:rsid w:val="001419DB"/>
    <w:rsid w:val="00141CE3"/>
    <w:rsid w:val="001420E7"/>
    <w:rsid w:val="001426AD"/>
    <w:rsid w:val="00142DA0"/>
    <w:rsid w:val="00142DE0"/>
    <w:rsid w:val="00142EDD"/>
    <w:rsid w:val="00142EE0"/>
    <w:rsid w:val="001432F1"/>
    <w:rsid w:val="001435B9"/>
    <w:rsid w:val="00143CAE"/>
    <w:rsid w:val="00144F3E"/>
    <w:rsid w:val="00145570"/>
    <w:rsid w:val="00145607"/>
    <w:rsid w:val="001464B9"/>
    <w:rsid w:val="001467EC"/>
    <w:rsid w:val="00147721"/>
    <w:rsid w:val="0014794C"/>
    <w:rsid w:val="00147D95"/>
    <w:rsid w:val="00150218"/>
    <w:rsid w:val="00151B96"/>
    <w:rsid w:val="00152A9D"/>
    <w:rsid w:val="00152BBE"/>
    <w:rsid w:val="001530B1"/>
    <w:rsid w:val="001534E0"/>
    <w:rsid w:val="00153558"/>
    <w:rsid w:val="00153BE9"/>
    <w:rsid w:val="00153D7C"/>
    <w:rsid w:val="0015403F"/>
    <w:rsid w:val="001541F8"/>
    <w:rsid w:val="00154270"/>
    <w:rsid w:val="00154516"/>
    <w:rsid w:val="00154B36"/>
    <w:rsid w:val="00155372"/>
    <w:rsid w:val="001556FE"/>
    <w:rsid w:val="00155873"/>
    <w:rsid w:val="00155BD7"/>
    <w:rsid w:val="00155C22"/>
    <w:rsid w:val="001564AE"/>
    <w:rsid w:val="00156B2A"/>
    <w:rsid w:val="00157063"/>
    <w:rsid w:val="00157C76"/>
    <w:rsid w:val="00157FB0"/>
    <w:rsid w:val="00160181"/>
    <w:rsid w:val="00160209"/>
    <w:rsid w:val="00160514"/>
    <w:rsid w:val="001605AD"/>
    <w:rsid w:val="0016085F"/>
    <w:rsid w:val="0016094E"/>
    <w:rsid w:val="00160C92"/>
    <w:rsid w:val="00160F17"/>
    <w:rsid w:val="001610D4"/>
    <w:rsid w:val="00161785"/>
    <w:rsid w:val="0016192E"/>
    <w:rsid w:val="00161A73"/>
    <w:rsid w:val="00161DB7"/>
    <w:rsid w:val="001622A8"/>
    <w:rsid w:val="001627D0"/>
    <w:rsid w:val="00162B01"/>
    <w:rsid w:val="00162B42"/>
    <w:rsid w:val="00162B65"/>
    <w:rsid w:val="00162C40"/>
    <w:rsid w:val="001630E9"/>
    <w:rsid w:val="00163173"/>
    <w:rsid w:val="001633FA"/>
    <w:rsid w:val="00163418"/>
    <w:rsid w:val="00163DC3"/>
    <w:rsid w:val="0016402F"/>
    <w:rsid w:val="00164793"/>
    <w:rsid w:val="00164C52"/>
    <w:rsid w:val="00164FED"/>
    <w:rsid w:val="00165208"/>
    <w:rsid w:val="00165C4D"/>
    <w:rsid w:val="00165D3D"/>
    <w:rsid w:val="0016699B"/>
    <w:rsid w:val="001678E3"/>
    <w:rsid w:val="0017004B"/>
    <w:rsid w:val="00170266"/>
    <w:rsid w:val="001703E6"/>
    <w:rsid w:val="00170955"/>
    <w:rsid w:val="00170D0A"/>
    <w:rsid w:val="00170DBC"/>
    <w:rsid w:val="00171014"/>
    <w:rsid w:val="0017179E"/>
    <w:rsid w:val="00171816"/>
    <w:rsid w:val="00171AED"/>
    <w:rsid w:val="00171CD3"/>
    <w:rsid w:val="00171E85"/>
    <w:rsid w:val="00172204"/>
    <w:rsid w:val="00172A7E"/>
    <w:rsid w:val="00172B10"/>
    <w:rsid w:val="00173C92"/>
    <w:rsid w:val="00173D2E"/>
    <w:rsid w:val="00173FFD"/>
    <w:rsid w:val="001743D5"/>
    <w:rsid w:val="0017499F"/>
    <w:rsid w:val="00174FE5"/>
    <w:rsid w:val="0017549C"/>
    <w:rsid w:val="001754FD"/>
    <w:rsid w:val="00175A00"/>
    <w:rsid w:val="00176F77"/>
    <w:rsid w:val="0017795C"/>
    <w:rsid w:val="00177E98"/>
    <w:rsid w:val="001804D5"/>
    <w:rsid w:val="00180734"/>
    <w:rsid w:val="001809EA"/>
    <w:rsid w:val="00180CB8"/>
    <w:rsid w:val="00180DF2"/>
    <w:rsid w:val="00180F4B"/>
    <w:rsid w:val="001811BA"/>
    <w:rsid w:val="00181447"/>
    <w:rsid w:val="00181689"/>
    <w:rsid w:val="0018182B"/>
    <w:rsid w:val="00181C32"/>
    <w:rsid w:val="00182073"/>
    <w:rsid w:val="001824C4"/>
    <w:rsid w:val="0018251B"/>
    <w:rsid w:val="001825F8"/>
    <w:rsid w:val="00182FBB"/>
    <w:rsid w:val="0018317F"/>
    <w:rsid w:val="00183429"/>
    <w:rsid w:val="00183CE2"/>
    <w:rsid w:val="0018435F"/>
    <w:rsid w:val="00184DF6"/>
    <w:rsid w:val="001858F4"/>
    <w:rsid w:val="00185934"/>
    <w:rsid w:val="00186359"/>
    <w:rsid w:val="00186796"/>
    <w:rsid w:val="0018684E"/>
    <w:rsid w:val="00186B57"/>
    <w:rsid w:val="0018724D"/>
    <w:rsid w:val="001874B8"/>
    <w:rsid w:val="00187513"/>
    <w:rsid w:val="00187685"/>
    <w:rsid w:val="00187F9C"/>
    <w:rsid w:val="001905C2"/>
    <w:rsid w:val="001906EE"/>
    <w:rsid w:val="00190833"/>
    <w:rsid w:val="001910A0"/>
    <w:rsid w:val="00191242"/>
    <w:rsid w:val="001916B9"/>
    <w:rsid w:val="00191856"/>
    <w:rsid w:val="00191ABD"/>
    <w:rsid w:val="00191BA2"/>
    <w:rsid w:val="00192AE2"/>
    <w:rsid w:val="00192FD8"/>
    <w:rsid w:val="00193183"/>
    <w:rsid w:val="0019321D"/>
    <w:rsid w:val="001932E9"/>
    <w:rsid w:val="00193E5D"/>
    <w:rsid w:val="00193ED9"/>
    <w:rsid w:val="001942FF"/>
    <w:rsid w:val="001943E6"/>
    <w:rsid w:val="00194406"/>
    <w:rsid w:val="00194671"/>
    <w:rsid w:val="00194675"/>
    <w:rsid w:val="00194834"/>
    <w:rsid w:val="001948B9"/>
    <w:rsid w:val="00195090"/>
    <w:rsid w:val="00195188"/>
    <w:rsid w:val="00195351"/>
    <w:rsid w:val="00195ABD"/>
    <w:rsid w:val="00196227"/>
    <w:rsid w:val="00196BE0"/>
    <w:rsid w:val="00196F33"/>
    <w:rsid w:val="00196F58"/>
    <w:rsid w:val="00196FED"/>
    <w:rsid w:val="001970AA"/>
    <w:rsid w:val="00197468"/>
    <w:rsid w:val="0019782A"/>
    <w:rsid w:val="001978AC"/>
    <w:rsid w:val="001A03F3"/>
    <w:rsid w:val="001A046F"/>
    <w:rsid w:val="001A059C"/>
    <w:rsid w:val="001A05FF"/>
    <w:rsid w:val="001A0AD2"/>
    <w:rsid w:val="001A0D88"/>
    <w:rsid w:val="001A1207"/>
    <w:rsid w:val="001A1F26"/>
    <w:rsid w:val="001A2634"/>
    <w:rsid w:val="001A272C"/>
    <w:rsid w:val="001A287F"/>
    <w:rsid w:val="001A2B35"/>
    <w:rsid w:val="001A2DC2"/>
    <w:rsid w:val="001A31C0"/>
    <w:rsid w:val="001A3C67"/>
    <w:rsid w:val="001A408A"/>
    <w:rsid w:val="001A4182"/>
    <w:rsid w:val="001A4363"/>
    <w:rsid w:val="001A46F2"/>
    <w:rsid w:val="001A49C5"/>
    <w:rsid w:val="001A4C6D"/>
    <w:rsid w:val="001A4C76"/>
    <w:rsid w:val="001A5539"/>
    <w:rsid w:val="001A55B3"/>
    <w:rsid w:val="001A692C"/>
    <w:rsid w:val="001A6C88"/>
    <w:rsid w:val="001A6EF7"/>
    <w:rsid w:val="001A6F65"/>
    <w:rsid w:val="001A7171"/>
    <w:rsid w:val="001B0247"/>
    <w:rsid w:val="001B0445"/>
    <w:rsid w:val="001B0DDC"/>
    <w:rsid w:val="001B0FFE"/>
    <w:rsid w:val="001B1108"/>
    <w:rsid w:val="001B137B"/>
    <w:rsid w:val="001B17AA"/>
    <w:rsid w:val="001B1C12"/>
    <w:rsid w:val="001B210F"/>
    <w:rsid w:val="001B234E"/>
    <w:rsid w:val="001B311B"/>
    <w:rsid w:val="001B31DB"/>
    <w:rsid w:val="001B3221"/>
    <w:rsid w:val="001B32D3"/>
    <w:rsid w:val="001B334E"/>
    <w:rsid w:val="001B35AF"/>
    <w:rsid w:val="001B3675"/>
    <w:rsid w:val="001B3BEA"/>
    <w:rsid w:val="001B46AC"/>
    <w:rsid w:val="001B4C77"/>
    <w:rsid w:val="001B4F0E"/>
    <w:rsid w:val="001B5366"/>
    <w:rsid w:val="001B53AE"/>
    <w:rsid w:val="001B56DA"/>
    <w:rsid w:val="001B5915"/>
    <w:rsid w:val="001B5DD2"/>
    <w:rsid w:val="001B5E64"/>
    <w:rsid w:val="001B611F"/>
    <w:rsid w:val="001B6134"/>
    <w:rsid w:val="001B643A"/>
    <w:rsid w:val="001B69F3"/>
    <w:rsid w:val="001B6E3A"/>
    <w:rsid w:val="001B7041"/>
    <w:rsid w:val="001B704C"/>
    <w:rsid w:val="001B7A54"/>
    <w:rsid w:val="001B7A7F"/>
    <w:rsid w:val="001B7B1C"/>
    <w:rsid w:val="001B7DAA"/>
    <w:rsid w:val="001B7E02"/>
    <w:rsid w:val="001C05BE"/>
    <w:rsid w:val="001C148C"/>
    <w:rsid w:val="001C1786"/>
    <w:rsid w:val="001C1C04"/>
    <w:rsid w:val="001C1DCA"/>
    <w:rsid w:val="001C3862"/>
    <w:rsid w:val="001C3D06"/>
    <w:rsid w:val="001C40DD"/>
    <w:rsid w:val="001C4125"/>
    <w:rsid w:val="001C455B"/>
    <w:rsid w:val="001C470E"/>
    <w:rsid w:val="001C491E"/>
    <w:rsid w:val="001C4B57"/>
    <w:rsid w:val="001C507B"/>
    <w:rsid w:val="001C55FC"/>
    <w:rsid w:val="001C5739"/>
    <w:rsid w:val="001C5989"/>
    <w:rsid w:val="001C6185"/>
    <w:rsid w:val="001C61DA"/>
    <w:rsid w:val="001C634C"/>
    <w:rsid w:val="001C6C85"/>
    <w:rsid w:val="001C6C9A"/>
    <w:rsid w:val="001C7296"/>
    <w:rsid w:val="001D029E"/>
    <w:rsid w:val="001D1896"/>
    <w:rsid w:val="001D2516"/>
    <w:rsid w:val="001D2DDF"/>
    <w:rsid w:val="001D35C3"/>
    <w:rsid w:val="001D3F79"/>
    <w:rsid w:val="001D3FA1"/>
    <w:rsid w:val="001D48AD"/>
    <w:rsid w:val="001D5187"/>
    <w:rsid w:val="001D59C4"/>
    <w:rsid w:val="001D5AF7"/>
    <w:rsid w:val="001D60FF"/>
    <w:rsid w:val="001D61D5"/>
    <w:rsid w:val="001D6565"/>
    <w:rsid w:val="001D69CD"/>
    <w:rsid w:val="001D6A10"/>
    <w:rsid w:val="001D6AAD"/>
    <w:rsid w:val="001D6AE5"/>
    <w:rsid w:val="001D7187"/>
    <w:rsid w:val="001D718E"/>
    <w:rsid w:val="001D71EF"/>
    <w:rsid w:val="001D7D05"/>
    <w:rsid w:val="001D7F5F"/>
    <w:rsid w:val="001E0337"/>
    <w:rsid w:val="001E09C5"/>
    <w:rsid w:val="001E0F3B"/>
    <w:rsid w:val="001E1007"/>
    <w:rsid w:val="001E10DA"/>
    <w:rsid w:val="001E1D87"/>
    <w:rsid w:val="001E1F27"/>
    <w:rsid w:val="001E2371"/>
    <w:rsid w:val="001E279C"/>
    <w:rsid w:val="001E2F2F"/>
    <w:rsid w:val="001E3782"/>
    <w:rsid w:val="001E3887"/>
    <w:rsid w:val="001E3D17"/>
    <w:rsid w:val="001E4039"/>
    <w:rsid w:val="001E45D1"/>
    <w:rsid w:val="001E4611"/>
    <w:rsid w:val="001E4E02"/>
    <w:rsid w:val="001E4F9D"/>
    <w:rsid w:val="001E52DF"/>
    <w:rsid w:val="001E53C3"/>
    <w:rsid w:val="001E5AAE"/>
    <w:rsid w:val="001E61A8"/>
    <w:rsid w:val="001E62D9"/>
    <w:rsid w:val="001E6312"/>
    <w:rsid w:val="001E64C1"/>
    <w:rsid w:val="001E6705"/>
    <w:rsid w:val="001E6C4F"/>
    <w:rsid w:val="001E6FD1"/>
    <w:rsid w:val="001E710A"/>
    <w:rsid w:val="001E7904"/>
    <w:rsid w:val="001E7AAF"/>
    <w:rsid w:val="001F0560"/>
    <w:rsid w:val="001F11C5"/>
    <w:rsid w:val="001F1581"/>
    <w:rsid w:val="001F1830"/>
    <w:rsid w:val="001F1BC5"/>
    <w:rsid w:val="001F1CFB"/>
    <w:rsid w:val="001F1E72"/>
    <w:rsid w:val="001F1F6D"/>
    <w:rsid w:val="001F2119"/>
    <w:rsid w:val="001F239B"/>
    <w:rsid w:val="001F2435"/>
    <w:rsid w:val="001F2CE0"/>
    <w:rsid w:val="001F309E"/>
    <w:rsid w:val="001F3207"/>
    <w:rsid w:val="001F4C7C"/>
    <w:rsid w:val="001F513C"/>
    <w:rsid w:val="001F554D"/>
    <w:rsid w:val="001F555D"/>
    <w:rsid w:val="001F5FA3"/>
    <w:rsid w:val="001F6093"/>
    <w:rsid w:val="001F61CF"/>
    <w:rsid w:val="001F6B1D"/>
    <w:rsid w:val="001F6FBF"/>
    <w:rsid w:val="001F76D8"/>
    <w:rsid w:val="001F7940"/>
    <w:rsid w:val="001F7C07"/>
    <w:rsid w:val="00200017"/>
    <w:rsid w:val="00200079"/>
    <w:rsid w:val="002000A2"/>
    <w:rsid w:val="00202061"/>
    <w:rsid w:val="00202365"/>
    <w:rsid w:val="00202568"/>
    <w:rsid w:val="00202C2C"/>
    <w:rsid w:val="002036A2"/>
    <w:rsid w:val="00203AE9"/>
    <w:rsid w:val="00203B69"/>
    <w:rsid w:val="00203D48"/>
    <w:rsid w:val="00203E8F"/>
    <w:rsid w:val="002041A5"/>
    <w:rsid w:val="002045CA"/>
    <w:rsid w:val="0020468C"/>
    <w:rsid w:val="00204B84"/>
    <w:rsid w:val="0020561E"/>
    <w:rsid w:val="0020580C"/>
    <w:rsid w:val="002058E3"/>
    <w:rsid w:val="00205C83"/>
    <w:rsid w:val="0020627C"/>
    <w:rsid w:val="00206AC0"/>
    <w:rsid w:val="00206FD9"/>
    <w:rsid w:val="0020713D"/>
    <w:rsid w:val="002076A1"/>
    <w:rsid w:val="002077C9"/>
    <w:rsid w:val="00207A62"/>
    <w:rsid w:val="00207AD8"/>
    <w:rsid w:val="00207EBA"/>
    <w:rsid w:val="002105F0"/>
    <w:rsid w:val="002105FC"/>
    <w:rsid w:val="00210986"/>
    <w:rsid w:val="00210E88"/>
    <w:rsid w:val="0021128A"/>
    <w:rsid w:val="0021178A"/>
    <w:rsid w:val="002117F0"/>
    <w:rsid w:val="0021236B"/>
    <w:rsid w:val="00212B50"/>
    <w:rsid w:val="00212C40"/>
    <w:rsid w:val="00213694"/>
    <w:rsid w:val="0021370C"/>
    <w:rsid w:val="00214627"/>
    <w:rsid w:val="00214659"/>
    <w:rsid w:val="00214C70"/>
    <w:rsid w:val="00215498"/>
    <w:rsid w:val="00215878"/>
    <w:rsid w:val="00215CBB"/>
    <w:rsid w:val="00215F21"/>
    <w:rsid w:val="0021622D"/>
    <w:rsid w:val="0021660F"/>
    <w:rsid w:val="002166B1"/>
    <w:rsid w:val="00216782"/>
    <w:rsid w:val="00216BE6"/>
    <w:rsid w:val="00216CAF"/>
    <w:rsid w:val="00217699"/>
    <w:rsid w:val="00217B05"/>
    <w:rsid w:val="00217F32"/>
    <w:rsid w:val="00220430"/>
    <w:rsid w:val="0022197E"/>
    <w:rsid w:val="00221A51"/>
    <w:rsid w:val="00221AB8"/>
    <w:rsid w:val="00221F4F"/>
    <w:rsid w:val="00222259"/>
    <w:rsid w:val="002223D4"/>
    <w:rsid w:val="00222A12"/>
    <w:rsid w:val="00222D07"/>
    <w:rsid w:val="00223491"/>
    <w:rsid w:val="00223B57"/>
    <w:rsid w:val="00223BCE"/>
    <w:rsid w:val="00223F63"/>
    <w:rsid w:val="002246DA"/>
    <w:rsid w:val="00224C87"/>
    <w:rsid w:val="00224DCA"/>
    <w:rsid w:val="00224DF5"/>
    <w:rsid w:val="002251AA"/>
    <w:rsid w:val="00225366"/>
    <w:rsid w:val="00225443"/>
    <w:rsid w:val="00225C0C"/>
    <w:rsid w:val="00225EC0"/>
    <w:rsid w:val="00225F91"/>
    <w:rsid w:val="00226493"/>
    <w:rsid w:val="002266FC"/>
    <w:rsid w:val="002279C0"/>
    <w:rsid w:val="00227A27"/>
    <w:rsid w:val="00227A5B"/>
    <w:rsid w:val="00227BC2"/>
    <w:rsid w:val="00227C4F"/>
    <w:rsid w:val="002305BB"/>
    <w:rsid w:val="002307E9"/>
    <w:rsid w:val="00230B52"/>
    <w:rsid w:val="00230B80"/>
    <w:rsid w:val="002313A1"/>
    <w:rsid w:val="00232353"/>
    <w:rsid w:val="00232438"/>
    <w:rsid w:val="00232A00"/>
    <w:rsid w:val="00232A1C"/>
    <w:rsid w:val="00233383"/>
    <w:rsid w:val="0023391B"/>
    <w:rsid w:val="00233937"/>
    <w:rsid w:val="00233E7C"/>
    <w:rsid w:val="00234320"/>
    <w:rsid w:val="00234B6D"/>
    <w:rsid w:val="00234DD6"/>
    <w:rsid w:val="00234E60"/>
    <w:rsid w:val="00234F7F"/>
    <w:rsid w:val="00235087"/>
    <w:rsid w:val="002354C1"/>
    <w:rsid w:val="002355EF"/>
    <w:rsid w:val="002356C4"/>
    <w:rsid w:val="0023580E"/>
    <w:rsid w:val="002359C2"/>
    <w:rsid w:val="00235CD7"/>
    <w:rsid w:val="00235CDA"/>
    <w:rsid w:val="00235D25"/>
    <w:rsid w:val="00235ECB"/>
    <w:rsid w:val="002367BD"/>
    <w:rsid w:val="00236C92"/>
    <w:rsid w:val="00236ED9"/>
    <w:rsid w:val="00237055"/>
    <w:rsid w:val="002372EE"/>
    <w:rsid w:val="00237440"/>
    <w:rsid w:val="002375D5"/>
    <w:rsid w:val="00237616"/>
    <w:rsid w:val="00237705"/>
    <w:rsid w:val="0023777D"/>
    <w:rsid w:val="002377BE"/>
    <w:rsid w:val="00237FD9"/>
    <w:rsid w:val="002405F7"/>
    <w:rsid w:val="00240B75"/>
    <w:rsid w:val="00240DEF"/>
    <w:rsid w:val="002412C3"/>
    <w:rsid w:val="00241E61"/>
    <w:rsid w:val="00241E72"/>
    <w:rsid w:val="002429C2"/>
    <w:rsid w:val="00242C95"/>
    <w:rsid w:val="00243045"/>
    <w:rsid w:val="00243AE0"/>
    <w:rsid w:val="00243B9E"/>
    <w:rsid w:val="0024426C"/>
    <w:rsid w:val="00244530"/>
    <w:rsid w:val="002448AC"/>
    <w:rsid w:val="00244A7D"/>
    <w:rsid w:val="00244D6C"/>
    <w:rsid w:val="00244EAE"/>
    <w:rsid w:val="00244EE3"/>
    <w:rsid w:val="00244F6B"/>
    <w:rsid w:val="0024515E"/>
    <w:rsid w:val="002452D7"/>
    <w:rsid w:val="00245DC5"/>
    <w:rsid w:val="00245E0D"/>
    <w:rsid w:val="0024642B"/>
    <w:rsid w:val="002464EB"/>
    <w:rsid w:val="0024651E"/>
    <w:rsid w:val="00246B75"/>
    <w:rsid w:val="00246C34"/>
    <w:rsid w:val="00246EBB"/>
    <w:rsid w:val="00247023"/>
    <w:rsid w:val="00247074"/>
    <w:rsid w:val="00247286"/>
    <w:rsid w:val="00247544"/>
    <w:rsid w:val="0025087C"/>
    <w:rsid w:val="002514A7"/>
    <w:rsid w:val="0025169C"/>
    <w:rsid w:val="002517D6"/>
    <w:rsid w:val="002518A3"/>
    <w:rsid w:val="00251B7B"/>
    <w:rsid w:val="00252438"/>
    <w:rsid w:val="00252C44"/>
    <w:rsid w:val="00252CA6"/>
    <w:rsid w:val="00252D3E"/>
    <w:rsid w:val="0025323F"/>
    <w:rsid w:val="00253370"/>
    <w:rsid w:val="002537E3"/>
    <w:rsid w:val="00253CEA"/>
    <w:rsid w:val="00253D7D"/>
    <w:rsid w:val="00253F74"/>
    <w:rsid w:val="0025428D"/>
    <w:rsid w:val="0025441F"/>
    <w:rsid w:val="002548B8"/>
    <w:rsid w:val="00254AB9"/>
    <w:rsid w:val="00254CA4"/>
    <w:rsid w:val="00254D00"/>
    <w:rsid w:val="00255380"/>
    <w:rsid w:val="00255413"/>
    <w:rsid w:val="0025561E"/>
    <w:rsid w:val="0025562E"/>
    <w:rsid w:val="00255E00"/>
    <w:rsid w:val="002562B2"/>
    <w:rsid w:val="00256520"/>
    <w:rsid w:val="00256641"/>
    <w:rsid w:val="00256F96"/>
    <w:rsid w:val="00257350"/>
    <w:rsid w:val="002576A5"/>
    <w:rsid w:val="002577EF"/>
    <w:rsid w:val="00260ADB"/>
    <w:rsid w:val="00261101"/>
    <w:rsid w:val="00261751"/>
    <w:rsid w:val="00261883"/>
    <w:rsid w:val="00261885"/>
    <w:rsid w:val="00261888"/>
    <w:rsid w:val="00261A55"/>
    <w:rsid w:val="00262878"/>
    <w:rsid w:val="00263817"/>
    <w:rsid w:val="002638D4"/>
    <w:rsid w:val="00263979"/>
    <w:rsid w:val="00263B44"/>
    <w:rsid w:val="00263DF8"/>
    <w:rsid w:val="00263EFA"/>
    <w:rsid w:val="0026404D"/>
    <w:rsid w:val="00264374"/>
    <w:rsid w:val="002648A5"/>
    <w:rsid w:val="0026536A"/>
    <w:rsid w:val="00265588"/>
    <w:rsid w:val="002658DA"/>
    <w:rsid w:val="002666A4"/>
    <w:rsid w:val="0026688C"/>
    <w:rsid w:val="00266ACB"/>
    <w:rsid w:val="00266DEF"/>
    <w:rsid w:val="00270A18"/>
    <w:rsid w:val="00270A93"/>
    <w:rsid w:val="00270AF6"/>
    <w:rsid w:val="00270CBD"/>
    <w:rsid w:val="0027211F"/>
    <w:rsid w:val="00272420"/>
    <w:rsid w:val="002727E1"/>
    <w:rsid w:val="0027398F"/>
    <w:rsid w:val="00273C1E"/>
    <w:rsid w:val="0027454C"/>
    <w:rsid w:val="0027466D"/>
    <w:rsid w:val="0027506B"/>
    <w:rsid w:val="00275597"/>
    <w:rsid w:val="00275BF7"/>
    <w:rsid w:val="00275EFE"/>
    <w:rsid w:val="002762F9"/>
    <w:rsid w:val="002764AB"/>
    <w:rsid w:val="002766B4"/>
    <w:rsid w:val="002766CE"/>
    <w:rsid w:val="002769D5"/>
    <w:rsid w:val="0027716F"/>
    <w:rsid w:val="0027799F"/>
    <w:rsid w:val="002808D1"/>
    <w:rsid w:val="00280A1C"/>
    <w:rsid w:val="00280DCA"/>
    <w:rsid w:val="00281217"/>
    <w:rsid w:val="00281C7A"/>
    <w:rsid w:val="00281D36"/>
    <w:rsid w:val="00282093"/>
    <w:rsid w:val="002822A6"/>
    <w:rsid w:val="0028232F"/>
    <w:rsid w:val="00282DB6"/>
    <w:rsid w:val="00282E5F"/>
    <w:rsid w:val="00283619"/>
    <w:rsid w:val="002836C6"/>
    <w:rsid w:val="00283920"/>
    <w:rsid w:val="00283E08"/>
    <w:rsid w:val="00283E1D"/>
    <w:rsid w:val="0028403A"/>
    <w:rsid w:val="00284045"/>
    <w:rsid w:val="002842E2"/>
    <w:rsid w:val="002844D9"/>
    <w:rsid w:val="0028450B"/>
    <w:rsid w:val="002847FC"/>
    <w:rsid w:val="00284808"/>
    <w:rsid w:val="00284B96"/>
    <w:rsid w:val="00284E23"/>
    <w:rsid w:val="002850C3"/>
    <w:rsid w:val="002855ED"/>
    <w:rsid w:val="00287309"/>
    <w:rsid w:val="0028739E"/>
    <w:rsid w:val="00287445"/>
    <w:rsid w:val="002874F5"/>
    <w:rsid w:val="0028760D"/>
    <w:rsid w:val="0029016C"/>
    <w:rsid w:val="00290340"/>
    <w:rsid w:val="002908EE"/>
    <w:rsid w:val="00290A57"/>
    <w:rsid w:val="00290BA0"/>
    <w:rsid w:val="00290F00"/>
    <w:rsid w:val="002912D7"/>
    <w:rsid w:val="0029139E"/>
    <w:rsid w:val="00291580"/>
    <w:rsid w:val="00291900"/>
    <w:rsid w:val="00291AD2"/>
    <w:rsid w:val="0029273B"/>
    <w:rsid w:val="00292F44"/>
    <w:rsid w:val="002930E5"/>
    <w:rsid w:val="002935BE"/>
    <w:rsid w:val="0029363C"/>
    <w:rsid w:val="002936B2"/>
    <w:rsid w:val="00293823"/>
    <w:rsid w:val="0029382C"/>
    <w:rsid w:val="00293A0B"/>
    <w:rsid w:val="00294104"/>
    <w:rsid w:val="00294E87"/>
    <w:rsid w:val="002954F9"/>
    <w:rsid w:val="002956E3"/>
    <w:rsid w:val="002957BF"/>
    <w:rsid w:val="00295B92"/>
    <w:rsid w:val="0029604F"/>
    <w:rsid w:val="00296136"/>
    <w:rsid w:val="00296AF7"/>
    <w:rsid w:val="00296C71"/>
    <w:rsid w:val="00296D88"/>
    <w:rsid w:val="00297809"/>
    <w:rsid w:val="00297AF8"/>
    <w:rsid w:val="002A0D08"/>
    <w:rsid w:val="002A0E13"/>
    <w:rsid w:val="002A13A3"/>
    <w:rsid w:val="002A16E5"/>
    <w:rsid w:val="002A1AA8"/>
    <w:rsid w:val="002A2038"/>
    <w:rsid w:val="002A23F9"/>
    <w:rsid w:val="002A2608"/>
    <w:rsid w:val="002A28D9"/>
    <w:rsid w:val="002A306E"/>
    <w:rsid w:val="002A34AA"/>
    <w:rsid w:val="002A3C9F"/>
    <w:rsid w:val="002A4AE2"/>
    <w:rsid w:val="002A51CC"/>
    <w:rsid w:val="002A562D"/>
    <w:rsid w:val="002A5CA9"/>
    <w:rsid w:val="002A5E3A"/>
    <w:rsid w:val="002A67A1"/>
    <w:rsid w:val="002A67C0"/>
    <w:rsid w:val="002A687A"/>
    <w:rsid w:val="002A7CD2"/>
    <w:rsid w:val="002A7E75"/>
    <w:rsid w:val="002B0188"/>
    <w:rsid w:val="002B06E8"/>
    <w:rsid w:val="002B071B"/>
    <w:rsid w:val="002B0986"/>
    <w:rsid w:val="002B0F54"/>
    <w:rsid w:val="002B1450"/>
    <w:rsid w:val="002B160A"/>
    <w:rsid w:val="002B1688"/>
    <w:rsid w:val="002B193B"/>
    <w:rsid w:val="002B2561"/>
    <w:rsid w:val="002B2587"/>
    <w:rsid w:val="002B3270"/>
    <w:rsid w:val="002B3728"/>
    <w:rsid w:val="002B39EF"/>
    <w:rsid w:val="002B3B95"/>
    <w:rsid w:val="002B44E3"/>
    <w:rsid w:val="002B4906"/>
    <w:rsid w:val="002B5081"/>
    <w:rsid w:val="002B51D0"/>
    <w:rsid w:val="002B54C5"/>
    <w:rsid w:val="002B56FF"/>
    <w:rsid w:val="002B5845"/>
    <w:rsid w:val="002B5C29"/>
    <w:rsid w:val="002B70DD"/>
    <w:rsid w:val="002B73DE"/>
    <w:rsid w:val="002B743D"/>
    <w:rsid w:val="002B77C7"/>
    <w:rsid w:val="002C0401"/>
    <w:rsid w:val="002C0B89"/>
    <w:rsid w:val="002C0FE7"/>
    <w:rsid w:val="002C1A8D"/>
    <w:rsid w:val="002C1BA4"/>
    <w:rsid w:val="002C22AB"/>
    <w:rsid w:val="002C253D"/>
    <w:rsid w:val="002C2903"/>
    <w:rsid w:val="002C2980"/>
    <w:rsid w:val="002C3A98"/>
    <w:rsid w:val="002C44BE"/>
    <w:rsid w:val="002C5232"/>
    <w:rsid w:val="002C5EAA"/>
    <w:rsid w:val="002C650E"/>
    <w:rsid w:val="002C65D9"/>
    <w:rsid w:val="002C6655"/>
    <w:rsid w:val="002C67E6"/>
    <w:rsid w:val="002C6DC5"/>
    <w:rsid w:val="002C6F6D"/>
    <w:rsid w:val="002C76D6"/>
    <w:rsid w:val="002C7A61"/>
    <w:rsid w:val="002C7B37"/>
    <w:rsid w:val="002D0098"/>
    <w:rsid w:val="002D02E0"/>
    <w:rsid w:val="002D08AD"/>
    <w:rsid w:val="002D0E04"/>
    <w:rsid w:val="002D12FC"/>
    <w:rsid w:val="002D15CD"/>
    <w:rsid w:val="002D1F86"/>
    <w:rsid w:val="002D2013"/>
    <w:rsid w:val="002D24B4"/>
    <w:rsid w:val="002D2B4C"/>
    <w:rsid w:val="002D2CE5"/>
    <w:rsid w:val="002D2DC1"/>
    <w:rsid w:val="002D2E77"/>
    <w:rsid w:val="002D3108"/>
    <w:rsid w:val="002D3A18"/>
    <w:rsid w:val="002D3BDB"/>
    <w:rsid w:val="002D3FFA"/>
    <w:rsid w:val="002D4D0C"/>
    <w:rsid w:val="002D4DFE"/>
    <w:rsid w:val="002D51AC"/>
    <w:rsid w:val="002D524F"/>
    <w:rsid w:val="002D530D"/>
    <w:rsid w:val="002D56E0"/>
    <w:rsid w:val="002D5886"/>
    <w:rsid w:val="002D58D7"/>
    <w:rsid w:val="002D5E02"/>
    <w:rsid w:val="002D62CE"/>
    <w:rsid w:val="002D6580"/>
    <w:rsid w:val="002D65AC"/>
    <w:rsid w:val="002D6775"/>
    <w:rsid w:val="002D6798"/>
    <w:rsid w:val="002D68C4"/>
    <w:rsid w:val="002D6C24"/>
    <w:rsid w:val="002D6E08"/>
    <w:rsid w:val="002D6EAE"/>
    <w:rsid w:val="002D6FC7"/>
    <w:rsid w:val="002D6FF5"/>
    <w:rsid w:val="002D78A7"/>
    <w:rsid w:val="002D7AD1"/>
    <w:rsid w:val="002D7BE4"/>
    <w:rsid w:val="002E0437"/>
    <w:rsid w:val="002E0E98"/>
    <w:rsid w:val="002E13A2"/>
    <w:rsid w:val="002E13ED"/>
    <w:rsid w:val="002E1572"/>
    <w:rsid w:val="002E2132"/>
    <w:rsid w:val="002E24EB"/>
    <w:rsid w:val="002E2537"/>
    <w:rsid w:val="002E3965"/>
    <w:rsid w:val="002E4418"/>
    <w:rsid w:val="002E4CD5"/>
    <w:rsid w:val="002E4DCF"/>
    <w:rsid w:val="002E4F91"/>
    <w:rsid w:val="002E5461"/>
    <w:rsid w:val="002E5A70"/>
    <w:rsid w:val="002E5C12"/>
    <w:rsid w:val="002E5D75"/>
    <w:rsid w:val="002E61A0"/>
    <w:rsid w:val="002E6279"/>
    <w:rsid w:val="002E6438"/>
    <w:rsid w:val="002E6C20"/>
    <w:rsid w:val="002E6C64"/>
    <w:rsid w:val="002E6E21"/>
    <w:rsid w:val="002E6E26"/>
    <w:rsid w:val="002E7762"/>
    <w:rsid w:val="002F00CD"/>
    <w:rsid w:val="002F0CFD"/>
    <w:rsid w:val="002F1B00"/>
    <w:rsid w:val="002F1FD1"/>
    <w:rsid w:val="002F20C3"/>
    <w:rsid w:val="002F211C"/>
    <w:rsid w:val="002F22CA"/>
    <w:rsid w:val="002F2381"/>
    <w:rsid w:val="002F31C6"/>
    <w:rsid w:val="002F3332"/>
    <w:rsid w:val="002F3856"/>
    <w:rsid w:val="002F3D08"/>
    <w:rsid w:val="002F3E35"/>
    <w:rsid w:val="002F41CB"/>
    <w:rsid w:val="002F4916"/>
    <w:rsid w:val="002F4AB9"/>
    <w:rsid w:val="002F4CC5"/>
    <w:rsid w:val="002F5851"/>
    <w:rsid w:val="002F596B"/>
    <w:rsid w:val="002F5D50"/>
    <w:rsid w:val="002F5EA3"/>
    <w:rsid w:val="002F60CC"/>
    <w:rsid w:val="002F6147"/>
    <w:rsid w:val="002F62B3"/>
    <w:rsid w:val="002F6609"/>
    <w:rsid w:val="002F6798"/>
    <w:rsid w:val="002F68DC"/>
    <w:rsid w:val="002F6975"/>
    <w:rsid w:val="002F6BE8"/>
    <w:rsid w:val="002F6C81"/>
    <w:rsid w:val="002F716F"/>
    <w:rsid w:val="002F73D4"/>
    <w:rsid w:val="002F7794"/>
    <w:rsid w:val="002F794A"/>
    <w:rsid w:val="002F7985"/>
    <w:rsid w:val="003000A5"/>
    <w:rsid w:val="0030010F"/>
    <w:rsid w:val="00300249"/>
    <w:rsid w:val="0030063F"/>
    <w:rsid w:val="00300730"/>
    <w:rsid w:val="00301ECB"/>
    <w:rsid w:val="0030267E"/>
    <w:rsid w:val="00302BA3"/>
    <w:rsid w:val="0030339C"/>
    <w:rsid w:val="00303939"/>
    <w:rsid w:val="003039A7"/>
    <w:rsid w:val="00303FD7"/>
    <w:rsid w:val="00304010"/>
    <w:rsid w:val="0030434F"/>
    <w:rsid w:val="00304993"/>
    <w:rsid w:val="00304F59"/>
    <w:rsid w:val="00306099"/>
    <w:rsid w:val="00306747"/>
    <w:rsid w:val="003067A7"/>
    <w:rsid w:val="003067AA"/>
    <w:rsid w:val="00306B75"/>
    <w:rsid w:val="00307094"/>
    <w:rsid w:val="00307EDF"/>
    <w:rsid w:val="00307F34"/>
    <w:rsid w:val="003105E7"/>
    <w:rsid w:val="00311E93"/>
    <w:rsid w:val="003121BE"/>
    <w:rsid w:val="003124AE"/>
    <w:rsid w:val="00312CDC"/>
    <w:rsid w:val="00312DE2"/>
    <w:rsid w:val="00313376"/>
    <w:rsid w:val="00313742"/>
    <w:rsid w:val="003137DD"/>
    <w:rsid w:val="0031409F"/>
    <w:rsid w:val="0031499B"/>
    <w:rsid w:val="00314FA6"/>
    <w:rsid w:val="00315175"/>
    <w:rsid w:val="003153BD"/>
    <w:rsid w:val="00315C67"/>
    <w:rsid w:val="00315CBD"/>
    <w:rsid w:val="00316388"/>
    <w:rsid w:val="003165CB"/>
    <w:rsid w:val="00316928"/>
    <w:rsid w:val="00316A11"/>
    <w:rsid w:val="00317392"/>
    <w:rsid w:val="00317902"/>
    <w:rsid w:val="00317AFE"/>
    <w:rsid w:val="00317E3B"/>
    <w:rsid w:val="0032030B"/>
    <w:rsid w:val="00320564"/>
    <w:rsid w:val="003210CF"/>
    <w:rsid w:val="00321F26"/>
    <w:rsid w:val="00321F2A"/>
    <w:rsid w:val="00321FBE"/>
    <w:rsid w:val="00321FD8"/>
    <w:rsid w:val="003220B1"/>
    <w:rsid w:val="00323313"/>
    <w:rsid w:val="003238D7"/>
    <w:rsid w:val="00323930"/>
    <w:rsid w:val="00323D6E"/>
    <w:rsid w:val="00324018"/>
    <w:rsid w:val="0032437F"/>
    <w:rsid w:val="00324683"/>
    <w:rsid w:val="00324815"/>
    <w:rsid w:val="0032547A"/>
    <w:rsid w:val="0032611A"/>
    <w:rsid w:val="003261A4"/>
    <w:rsid w:val="003262BD"/>
    <w:rsid w:val="00326A79"/>
    <w:rsid w:val="00326C26"/>
    <w:rsid w:val="00326CF2"/>
    <w:rsid w:val="003272A4"/>
    <w:rsid w:val="00327CAC"/>
    <w:rsid w:val="00327D04"/>
    <w:rsid w:val="003302B8"/>
    <w:rsid w:val="00330653"/>
    <w:rsid w:val="003320B1"/>
    <w:rsid w:val="003321DA"/>
    <w:rsid w:val="00332985"/>
    <w:rsid w:val="00333683"/>
    <w:rsid w:val="003338C7"/>
    <w:rsid w:val="00333B41"/>
    <w:rsid w:val="00334085"/>
    <w:rsid w:val="00334089"/>
    <w:rsid w:val="0033421B"/>
    <w:rsid w:val="003347A2"/>
    <w:rsid w:val="00334A82"/>
    <w:rsid w:val="00334CE9"/>
    <w:rsid w:val="00334D19"/>
    <w:rsid w:val="00334F73"/>
    <w:rsid w:val="00335B3D"/>
    <w:rsid w:val="00336B39"/>
    <w:rsid w:val="00336D38"/>
    <w:rsid w:val="00336D48"/>
    <w:rsid w:val="00336EAD"/>
    <w:rsid w:val="00336EF8"/>
    <w:rsid w:val="0033760B"/>
    <w:rsid w:val="003377C4"/>
    <w:rsid w:val="00337D14"/>
    <w:rsid w:val="003406E8"/>
    <w:rsid w:val="003409BC"/>
    <w:rsid w:val="00340C82"/>
    <w:rsid w:val="00340D25"/>
    <w:rsid w:val="0034107B"/>
    <w:rsid w:val="00341B3F"/>
    <w:rsid w:val="00341DDC"/>
    <w:rsid w:val="00341E8E"/>
    <w:rsid w:val="00342121"/>
    <w:rsid w:val="00342163"/>
    <w:rsid w:val="003425AE"/>
    <w:rsid w:val="00342675"/>
    <w:rsid w:val="00342A10"/>
    <w:rsid w:val="00342F45"/>
    <w:rsid w:val="00342FAE"/>
    <w:rsid w:val="0034374F"/>
    <w:rsid w:val="00343CF5"/>
    <w:rsid w:val="003448F9"/>
    <w:rsid w:val="00344ECF"/>
    <w:rsid w:val="00344FED"/>
    <w:rsid w:val="00345142"/>
    <w:rsid w:val="0034582F"/>
    <w:rsid w:val="00345DD7"/>
    <w:rsid w:val="0034693D"/>
    <w:rsid w:val="00346BB5"/>
    <w:rsid w:val="00347D48"/>
    <w:rsid w:val="00347D67"/>
    <w:rsid w:val="0035028F"/>
    <w:rsid w:val="003506ED"/>
    <w:rsid w:val="00350BFE"/>
    <w:rsid w:val="0035132E"/>
    <w:rsid w:val="00351880"/>
    <w:rsid w:val="003520FA"/>
    <w:rsid w:val="003528B4"/>
    <w:rsid w:val="00352A0C"/>
    <w:rsid w:val="00352BAE"/>
    <w:rsid w:val="00352E62"/>
    <w:rsid w:val="00353165"/>
    <w:rsid w:val="00353592"/>
    <w:rsid w:val="00353D92"/>
    <w:rsid w:val="00354E00"/>
    <w:rsid w:val="00355000"/>
    <w:rsid w:val="003554E6"/>
    <w:rsid w:val="003560DD"/>
    <w:rsid w:val="003560F8"/>
    <w:rsid w:val="00356FC9"/>
    <w:rsid w:val="00357359"/>
    <w:rsid w:val="00357428"/>
    <w:rsid w:val="0035760E"/>
    <w:rsid w:val="00357B15"/>
    <w:rsid w:val="00360561"/>
    <w:rsid w:val="003605C6"/>
    <w:rsid w:val="00360B73"/>
    <w:rsid w:val="00360DA0"/>
    <w:rsid w:val="00360ECC"/>
    <w:rsid w:val="003615E1"/>
    <w:rsid w:val="00361D8E"/>
    <w:rsid w:val="00361E1A"/>
    <w:rsid w:val="00361F95"/>
    <w:rsid w:val="003622E8"/>
    <w:rsid w:val="003624AA"/>
    <w:rsid w:val="00362CB2"/>
    <w:rsid w:val="00362F92"/>
    <w:rsid w:val="00363A07"/>
    <w:rsid w:val="00364002"/>
    <w:rsid w:val="0036444B"/>
    <w:rsid w:val="00364531"/>
    <w:rsid w:val="0036487C"/>
    <w:rsid w:val="00364AD3"/>
    <w:rsid w:val="00364C99"/>
    <w:rsid w:val="00364FE6"/>
    <w:rsid w:val="00365468"/>
    <w:rsid w:val="00365492"/>
    <w:rsid w:val="003655B9"/>
    <w:rsid w:val="00365922"/>
    <w:rsid w:val="00365B62"/>
    <w:rsid w:val="00366A57"/>
    <w:rsid w:val="00366C66"/>
    <w:rsid w:val="0036705F"/>
    <w:rsid w:val="00367DBE"/>
    <w:rsid w:val="00367E4B"/>
    <w:rsid w:val="003700A1"/>
    <w:rsid w:val="003700C0"/>
    <w:rsid w:val="0037048C"/>
    <w:rsid w:val="0037051B"/>
    <w:rsid w:val="00370E6E"/>
    <w:rsid w:val="003722C4"/>
    <w:rsid w:val="0037291A"/>
    <w:rsid w:val="00372D4D"/>
    <w:rsid w:val="00372DC5"/>
    <w:rsid w:val="00372F7A"/>
    <w:rsid w:val="003730C2"/>
    <w:rsid w:val="003732DA"/>
    <w:rsid w:val="00373349"/>
    <w:rsid w:val="003734BA"/>
    <w:rsid w:val="00373BF5"/>
    <w:rsid w:val="003745DD"/>
    <w:rsid w:val="00374686"/>
    <w:rsid w:val="003749A2"/>
    <w:rsid w:val="003749DC"/>
    <w:rsid w:val="00374EE0"/>
    <w:rsid w:val="00375269"/>
    <w:rsid w:val="0037561B"/>
    <w:rsid w:val="00375CE6"/>
    <w:rsid w:val="00376C2F"/>
    <w:rsid w:val="00377366"/>
    <w:rsid w:val="0037743D"/>
    <w:rsid w:val="003778A6"/>
    <w:rsid w:val="003778BC"/>
    <w:rsid w:val="00377B40"/>
    <w:rsid w:val="00377C60"/>
    <w:rsid w:val="00380DC0"/>
    <w:rsid w:val="00381249"/>
    <w:rsid w:val="00381705"/>
    <w:rsid w:val="00381CE7"/>
    <w:rsid w:val="00381F38"/>
    <w:rsid w:val="00382B70"/>
    <w:rsid w:val="00382CE3"/>
    <w:rsid w:val="00382D40"/>
    <w:rsid w:val="00382FF7"/>
    <w:rsid w:val="00383AB3"/>
    <w:rsid w:val="00383C3A"/>
    <w:rsid w:val="00383EE9"/>
    <w:rsid w:val="00383F97"/>
    <w:rsid w:val="0038692E"/>
    <w:rsid w:val="00386C89"/>
    <w:rsid w:val="00386DA7"/>
    <w:rsid w:val="00387CA6"/>
    <w:rsid w:val="00387D2B"/>
    <w:rsid w:val="00387D43"/>
    <w:rsid w:val="00390971"/>
    <w:rsid w:val="0039099A"/>
    <w:rsid w:val="00390B6E"/>
    <w:rsid w:val="00390DBB"/>
    <w:rsid w:val="00391350"/>
    <w:rsid w:val="00391622"/>
    <w:rsid w:val="003917BC"/>
    <w:rsid w:val="003921FB"/>
    <w:rsid w:val="0039244C"/>
    <w:rsid w:val="00393507"/>
    <w:rsid w:val="0039390E"/>
    <w:rsid w:val="00393A47"/>
    <w:rsid w:val="00393FC9"/>
    <w:rsid w:val="003942DB"/>
    <w:rsid w:val="0039431C"/>
    <w:rsid w:val="0039435A"/>
    <w:rsid w:val="00394A04"/>
    <w:rsid w:val="0039610B"/>
    <w:rsid w:val="00396734"/>
    <w:rsid w:val="00396E45"/>
    <w:rsid w:val="003978E1"/>
    <w:rsid w:val="003A0166"/>
    <w:rsid w:val="003A01B2"/>
    <w:rsid w:val="003A02D8"/>
    <w:rsid w:val="003A03E6"/>
    <w:rsid w:val="003A0448"/>
    <w:rsid w:val="003A04D5"/>
    <w:rsid w:val="003A0CBA"/>
    <w:rsid w:val="003A1293"/>
    <w:rsid w:val="003A1F1C"/>
    <w:rsid w:val="003A1FBF"/>
    <w:rsid w:val="003A2609"/>
    <w:rsid w:val="003A2B77"/>
    <w:rsid w:val="003A2DB9"/>
    <w:rsid w:val="003A31A1"/>
    <w:rsid w:val="003A503B"/>
    <w:rsid w:val="003A514E"/>
    <w:rsid w:val="003A536A"/>
    <w:rsid w:val="003A5639"/>
    <w:rsid w:val="003A5689"/>
    <w:rsid w:val="003A587E"/>
    <w:rsid w:val="003A61A2"/>
    <w:rsid w:val="003A62F6"/>
    <w:rsid w:val="003A62FA"/>
    <w:rsid w:val="003A633F"/>
    <w:rsid w:val="003A66BB"/>
    <w:rsid w:val="003A6F5E"/>
    <w:rsid w:val="003A7F36"/>
    <w:rsid w:val="003B0189"/>
    <w:rsid w:val="003B0608"/>
    <w:rsid w:val="003B0647"/>
    <w:rsid w:val="003B09CB"/>
    <w:rsid w:val="003B1615"/>
    <w:rsid w:val="003B18F2"/>
    <w:rsid w:val="003B1BAC"/>
    <w:rsid w:val="003B1C42"/>
    <w:rsid w:val="003B1E93"/>
    <w:rsid w:val="003B2908"/>
    <w:rsid w:val="003B3288"/>
    <w:rsid w:val="003B3821"/>
    <w:rsid w:val="003B3DAC"/>
    <w:rsid w:val="003B4201"/>
    <w:rsid w:val="003B4294"/>
    <w:rsid w:val="003B46CC"/>
    <w:rsid w:val="003B4DA7"/>
    <w:rsid w:val="003B4FC4"/>
    <w:rsid w:val="003B51BB"/>
    <w:rsid w:val="003B5EB8"/>
    <w:rsid w:val="003B6313"/>
    <w:rsid w:val="003B63E2"/>
    <w:rsid w:val="003B6641"/>
    <w:rsid w:val="003B7394"/>
    <w:rsid w:val="003B7CF1"/>
    <w:rsid w:val="003B7D37"/>
    <w:rsid w:val="003C0176"/>
    <w:rsid w:val="003C0509"/>
    <w:rsid w:val="003C06AC"/>
    <w:rsid w:val="003C19C8"/>
    <w:rsid w:val="003C19D5"/>
    <w:rsid w:val="003C2D42"/>
    <w:rsid w:val="003C3029"/>
    <w:rsid w:val="003C31FD"/>
    <w:rsid w:val="003C3623"/>
    <w:rsid w:val="003C3FFC"/>
    <w:rsid w:val="003C413A"/>
    <w:rsid w:val="003C42DA"/>
    <w:rsid w:val="003C4DF2"/>
    <w:rsid w:val="003C526E"/>
    <w:rsid w:val="003C5CF8"/>
    <w:rsid w:val="003C606B"/>
    <w:rsid w:val="003C65F9"/>
    <w:rsid w:val="003C696A"/>
    <w:rsid w:val="003C6BE9"/>
    <w:rsid w:val="003C6C79"/>
    <w:rsid w:val="003C6D5E"/>
    <w:rsid w:val="003C7150"/>
    <w:rsid w:val="003C7216"/>
    <w:rsid w:val="003C731E"/>
    <w:rsid w:val="003C736D"/>
    <w:rsid w:val="003C743C"/>
    <w:rsid w:val="003C76B7"/>
    <w:rsid w:val="003C79A1"/>
    <w:rsid w:val="003D01C4"/>
    <w:rsid w:val="003D0C53"/>
    <w:rsid w:val="003D0E95"/>
    <w:rsid w:val="003D12D2"/>
    <w:rsid w:val="003D1482"/>
    <w:rsid w:val="003D1965"/>
    <w:rsid w:val="003D19F1"/>
    <w:rsid w:val="003D1F42"/>
    <w:rsid w:val="003D23CF"/>
    <w:rsid w:val="003D2647"/>
    <w:rsid w:val="003D2B4C"/>
    <w:rsid w:val="003D303E"/>
    <w:rsid w:val="003D341C"/>
    <w:rsid w:val="003D3D5A"/>
    <w:rsid w:val="003D3DC5"/>
    <w:rsid w:val="003D4424"/>
    <w:rsid w:val="003D4687"/>
    <w:rsid w:val="003D57AF"/>
    <w:rsid w:val="003D57EB"/>
    <w:rsid w:val="003D5841"/>
    <w:rsid w:val="003D5A91"/>
    <w:rsid w:val="003D64EC"/>
    <w:rsid w:val="003D6A66"/>
    <w:rsid w:val="003D6CFF"/>
    <w:rsid w:val="003D709D"/>
    <w:rsid w:val="003D7420"/>
    <w:rsid w:val="003D7ED7"/>
    <w:rsid w:val="003E076D"/>
    <w:rsid w:val="003E0826"/>
    <w:rsid w:val="003E09F5"/>
    <w:rsid w:val="003E13D7"/>
    <w:rsid w:val="003E1463"/>
    <w:rsid w:val="003E16F6"/>
    <w:rsid w:val="003E1E50"/>
    <w:rsid w:val="003E26A5"/>
    <w:rsid w:val="003E26B0"/>
    <w:rsid w:val="003E2D25"/>
    <w:rsid w:val="003E3437"/>
    <w:rsid w:val="003E41D7"/>
    <w:rsid w:val="003E423E"/>
    <w:rsid w:val="003E4344"/>
    <w:rsid w:val="003E453F"/>
    <w:rsid w:val="003E48E5"/>
    <w:rsid w:val="003E4B44"/>
    <w:rsid w:val="003E4F26"/>
    <w:rsid w:val="003E6125"/>
    <w:rsid w:val="003E6BAB"/>
    <w:rsid w:val="003E7678"/>
    <w:rsid w:val="003E7EB6"/>
    <w:rsid w:val="003E7F41"/>
    <w:rsid w:val="003F03AD"/>
    <w:rsid w:val="003F0808"/>
    <w:rsid w:val="003F10B9"/>
    <w:rsid w:val="003F1143"/>
    <w:rsid w:val="003F11F2"/>
    <w:rsid w:val="003F15A1"/>
    <w:rsid w:val="003F18AB"/>
    <w:rsid w:val="003F2C24"/>
    <w:rsid w:val="003F2F22"/>
    <w:rsid w:val="003F3BD0"/>
    <w:rsid w:val="003F3D2B"/>
    <w:rsid w:val="003F4081"/>
    <w:rsid w:val="003F40E9"/>
    <w:rsid w:val="003F4555"/>
    <w:rsid w:val="003F4C66"/>
    <w:rsid w:val="003F5779"/>
    <w:rsid w:val="003F58EE"/>
    <w:rsid w:val="003F600D"/>
    <w:rsid w:val="003F698E"/>
    <w:rsid w:val="003F70A9"/>
    <w:rsid w:val="003F7142"/>
    <w:rsid w:val="003F714D"/>
    <w:rsid w:val="003F7337"/>
    <w:rsid w:val="003F7382"/>
    <w:rsid w:val="003F7408"/>
    <w:rsid w:val="003F7445"/>
    <w:rsid w:val="003F7758"/>
    <w:rsid w:val="003F7FDD"/>
    <w:rsid w:val="00400063"/>
    <w:rsid w:val="00400856"/>
    <w:rsid w:val="00400ECC"/>
    <w:rsid w:val="0040143B"/>
    <w:rsid w:val="00401B51"/>
    <w:rsid w:val="00401B79"/>
    <w:rsid w:val="00401EAD"/>
    <w:rsid w:val="004025F1"/>
    <w:rsid w:val="0040303F"/>
    <w:rsid w:val="004038AF"/>
    <w:rsid w:val="00404082"/>
    <w:rsid w:val="00404215"/>
    <w:rsid w:val="0040421D"/>
    <w:rsid w:val="004045BB"/>
    <w:rsid w:val="00404A6D"/>
    <w:rsid w:val="00404EE7"/>
    <w:rsid w:val="00404F5C"/>
    <w:rsid w:val="0040556F"/>
    <w:rsid w:val="00405E1F"/>
    <w:rsid w:val="00406815"/>
    <w:rsid w:val="004072C4"/>
    <w:rsid w:val="00407883"/>
    <w:rsid w:val="00407C80"/>
    <w:rsid w:val="00407CB0"/>
    <w:rsid w:val="00407E9D"/>
    <w:rsid w:val="00410036"/>
    <w:rsid w:val="004100B6"/>
    <w:rsid w:val="004104F1"/>
    <w:rsid w:val="00411094"/>
    <w:rsid w:val="00411BB6"/>
    <w:rsid w:val="0041238A"/>
    <w:rsid w:val="00412542"/>
    <w:rsid w:val="004126D2"/>
    <w:rsid w:val="00412905"/>
    <w:rsid w:val="0041290C"/>
    <w:rsid w:val="00412937"/>
    <w:rsid w:val="00412AA2"/>
    <w:rsid w:val="00413185"/>
    <w:rsid w:val="00413B2E"/>
    <w:rsid w:val="004142CA"/>
    <w:rsid w:val="004142F0"/>
    <w:rsid w:val="00414FA9"/>
    <w:rsid w:val="0041570F"/>
    <w:rsid w:val="00415EDD"/>
    <w:rsid w:val="004163AF"/>
    <w:rsid w:val="00416678"/>
    <w:rsid w:val="00416BFE"/>
    <w:rsid w:val="004172B3"/>
    <w:rsid w:val="00417567"/>
    <w:rsid w:val="00417927"/>
    <w:rsid w:val="00417943"/>
    <w:rsid w:val="0041796C"/>
    <w:rsid w:val="00417BB2"/>
    <w:rsid w:val="00417C9B"/>
    <w:rsid w:val="004203C3"/>
    <w:rsid w:val="004207E0"/>
    <w:rsid w:val="004208E4"/>
    <w:rsid w:val="00420B7E"/>
    <w:rsid w:val="00420BFF"/>
    <w:rsid w:val="00420C49"/>
    <w:rsid w:val="00420E4F"/>
    <w:rsid w:val="00420E8C"/>
    <w:rsid w:val="0042122A"/>
    <w:rsid w:val="0042123D"/>
    <w:rsid w:val="0042155F"/>
    <w:rsid w:val="004225AC"/>
    <w:rsid w:val="0042309C"/>
    <w:rsid w:val="00423274"/>
    <w:rsid w:val="0042341B"/>
    <w:rsid w:val="004239B1"/>
    <w:rsid w:val="00423A19"/>
    <w:rsid w:val="00424124"/>
    <w:rsid w:val="00424551"/>
    <w:rsid w:val="0042468F"/>
    <w:rsid w:val="004247D1"/>
    <w:rsid w:val="00425E22"/>
    <w:rsid w:val="00425E6A"/>
    <w:rsid w:val="00426080"/>
    <w:rsid w:val="004266B5"/>
    <w:rsid w:val="00426916"/>
    <w:rsid w:val="0042703D"/>
    <w:rsid w:val="004270EF"/>
    <w:rsid w:val="004278AB"/>
    <w:rsid w:val="00427BFE"/>
    <w:rsid w:val="00427D16"/>
    <w:rsid w:val="00427E1B"/>
    <w:rsid w:val="00430246"/>
    <w:rsid w:val="00430A7A"/>
    <w:rsid w:val="00430C7C"/>
    <w:rsid w:val="00430FED"/>
    <w:rsid w:val="00431014"/>
    <w:rsid w:val="00431959"/>
    <w:rsid w:val="004320EE"/>
    <w:rsid w:val="00432A8F"/>
    <w:rsid w:val="004331AC"/>
    <w:rsid w:val="004333D8"/>
    <w:rsid w:val="00433B2A"/>
    <w:rsid w:val="0043450E"/>
    <w:rsid w:val="00434670"/>
    <w:rsid w:val="00434A47"/>
    <w:rsid w:val="00434AD4"/>
    <w:rsid w:val="00434BA9"/>
    <w:rsid w:val="00434DB6"/>
    <w:rsid w:val="00435462"/>
    <w:rsid w:val="00435E22"/>
    <w:rsid w:val="00436319"/>
    <w:rsid w:val="004366BF"/>
    <w:rsid w:val="0043671E"/>
    <w:rsid w:val="0043694F"/>
    <w:rsid w:val="00436AE4"/>
    <w:rsid w:val="00436C67"/>
    <w:rsid w:val="004370DD"/>
    <w:rsid w:val="004373AB"/>
    <w:rsid w:val="0043747E"/>
    <w:rsid w:val="00437625"/>
    <w:rsid w:val="00437E6A"/>
    <w:rsid w:val="00437EA2"/>
    <w:rsid w:val="00437F29"/>
    <w:rsid w:val="00440768"/>
    <w:rsid w:val="004410C4"/>
    <w:rsid w:val="0044115F"/>
    <w:rsid w:val="00441603"/>
    <w:rsid w:val="00441725"/>
    <w:rsid w:val="00441EB8"/>
    <w:rsid w:val="004420A7"/>
    <w:rsid w:val="0044279E"/>
    <w:rsid w:val="00443955"/>
    <w:rsid w:val="00443A76"/>
    <w:rsid w:val="00443FA1"/>
    <w:rsid w:val="00444A1B"/>
    <w:rsid w:val="00444ADE"/>
    <w:rsid w:val="00445AE8"/>
    <w:rsid w:val="00445CCA"/>
    <w:rsid w:val="00446C56"/>
    <w:rsid w:val="00446D88"/>
    <w:rsid w:val="00447484"/>
    <w:rsid w:val="004475C5"/>
    <w:rsid w:val="00447952"/>
    <w:rsid w:val="00450114"/>
    <w:rsid w:val="00450666"/>
    <w:rsid w:val="0045119F"/>
    <w:rsid w:val="004515D1"/>
    <w:rsid w:val="004517E0"/>
    <w:rsid w:val="0045198B"/>
    <w:rsid w:val="00451DA5"/>
    <w:rsid w:val="00451E9A"/>
    <w:rsid w:val="00452E60"/>
    <w:rsid w:val="00452FF9"/>
    <w:rsid w:val="004531F6"/>
    <w:rsid w:val="00453A23"/>
    <w:rsid w:val="00453DCE"/>
    <w:rsid w:val="00453F1C"/>
    <w:rsid w:val="0045415D"/>
    <w:rsid w:val="00454373"/>
    <w:rsid w:val="00454667"/>
    <w:rsid w:val="0045481F"/>
    <w:rsid w:val="00454852"/>
    <w:rsid w:val="004552EC"/>
    <w:rsid w:val="00455A85"/>
    <w:rsid w:val="00455DB3"/>
    <w:rsid w:val="00456052"/>
    <w:rsid w:val="0045609A"/>
    <w:rsid w:val="00456DD4"/>
    <w:rsid w:val="004572B5"/>
    <w:rsid w:val="004577C2"/>
    <w:rsid w:val="004603D1"/>
    <w:rsid w:val="00460731"/>
    <w:rsid w:val="004608C4"/>
    <w:rsid w:val="00460CE3"/>
    <w:rsid w:val="004610C4"/>
    <w:rsid w:val="00461464"/>
    <w:rsid w:val="00462885"/>
    <w:rsid w:val="0046299B"/>
    <w:rsid w:val="00462A11"/>
    <w:rsid w:val="00462FC8"/>
    <w:rsid w:val="00463022"/>
    <w:rsid w:val="004633B8"/>
    <w:rsid w:val="004633C7"/>
    <w:rsid w:val="00463CFD"/>
    <w:rsid w:val="004643FE"/>
    <w:rsid w:val="004644FA"/>
    <w:rsid w:val="00464693"/>
    <w:rsid w:val="00464A73"/>
    <w:rsid w:val="00464D15"/>
    <w:rsid w:val="00465025"/>
    <w:rsid w:val="004655A2"/>
    <w:rsid w:val="00465E2C"/>
    <w:rsid w:val="00466223"/>
    <w:rsid w:val="00466B2B"/>
    <w:rsid w:val="00467258"/>
    <w:rsid w:val="004675E3"/>
    <w:rsid w:val="00467641"/>
    <w:rsid w:val="00467B18"/>
    <w:rsid w:val="00467E78"/>
    <w:rsid w:val="004709D1"/>
    <w:rsid w:val="00470AC2"/>
    <w:rsid w:val="0047130D"/>
    <w:rsid w:val="0047152B"/>
    <w:rsid w:val="004715BD"/>
    <w:rsid w:val="00471E1B"/>
    <w:rsid w:val="0047210E"/>
    <w:rsid w:val="0047260C"/>
    <w:rsid w:val="0047269D"/>
    <w:rsid w:val="00473B77"/>
    <w:rsid w:val="0047402B"/>
    <w:rsid w:val="004742B3"/>
    <w:rsid w:val="00474958"/>
    <w:rsid w:val="0047536D"/>
    <w:rsid w:val="004753D0"/>
    <w:rsid w:val="0047626D"/>
    <w:rsid w:val="00476A30"/>
    <w:rsid w:val="00476C7A"/>
    <w:rsid w:val="00476C90"/>
    <w:rsid w:val="00476F74"/>
    <w:rsid w:val="004779B5"/>
    <w:rsid w:val="00477BF2"/>
    <w:rsid w:val="00480047"/>
    <w:rsid w:val="00480657"/>
    <w:rsid w:val="00480831"/>
    <w:rsid w:val="004808C4"/>
    <w:rsid w:val="0048115F"/>
    <w:rsid w:val="004811C0"/>
    <w:rsid w:val="00481403"/>
    <w:rsid w:val="00481732"/>
    <w:rsid w:val="00481960"/>
    <w:rsid w:val="004820B8"/>
    <w:rsid w:val="0048262D"/>
    <w:rsid w:val="0048272B"/>
    <w:rsid w:val="00482C7F"/>
    <w:rsid w:val="004835CD"/>
    <w:rsid w:val="00483A17"/>
    <w:rsid w:val="00483B95"/>
    <w:rsid w:val="00484B38"/>
    <w:rsid w:val="004852C7"/>
    <w:rsid w:val="0048549E"/>
    <w:rsid w:val="004859E7"/>
    <w:rsid w:val="004868F6"/>
    <w:rsid w:val="00486A07"/>
    <w:rsid w:val="00486C75"/>
    <w:rsid w:val="00486DC7"/>
    <w:rsid w:val="00487425"/>
    <w:rsid w:val="004877FC"/>
    <w:rsid w:val="00487F55"/>
    <w:rsid w:val="00490255"/>
    <w:rsid w:val="004905FF"/>
    <w:rsid w:val="00490B1C"/>
    <w:rsid w:val="00490BE5"/>
    <w:rsid w:val="004917F7"/>
    <w:rsid w:val="004918DA"/>
    <w:rsid w:val="00491A00"/>
    <w:rsid w:val="00491D8B"/>
    <w:rsid w:val="00492A25"/>
    <w:rsid w:val="00492D94"/>
    <w:rsid w:val="004932BB"/>
    <w:rsid w:val="0049382A"/>
    <w:rsid w:val="00493BE9"/>
    <w:rsid w:val="00493C0B"/>
    <w:rsid w:val="00493E18"/>
    <w:rsid w:val="00494392"/>
    <w:rsid w:val="00494A2C"/>
    <w:rsid w:val="004953B0"/>
    <w:rsid w:val="0049573F"/>
    <w:rsid w:val="004958BC"/>
    <w:rsid w:val="0049599F"/>
    <w:rsid w:val="00495CE6"/>
    <w:rsid w:val="00495DDD"/>
    <w:rsid w:val="004965C8"/>
    <w:rsid w:val="00496CDB"/>
    <w:rsid w:val="00497B16"/>
    <w:rsid w:val="00497FD7"/>
    <w:rsid w:val="004A00D6"/>
    <w:rsid w:val="004A0D93"/>
    <w:rsid w:val="004A0E6C"/>
    <w:rsid w:val="004A1378"/>
    <w:rsid w:val="004A152F"/>
    <w:rsid w:val="004A16E3"/>
    <w:rsid w:val="004A1D4E"/>
    <w:rsid w:val="004A2CDA"/>
    <w:rsid w:val="004A3828"/>
    <w:rsid w:val="004A4086"/>
    <w:rsid w:val="004A417E"/>
    <w:rsid w:val="004A460C"/>
    <w:rsid w:val="004A46EE"/>
    <w:rsid w:val="004A471D"/>
    <w:rsid w:val="004A48CD"/>
    <w:rsid w:val="004A4999"/>
    <w:rsid w:val="004A52DD"/>
    <w:rsid w:val="004A67DF"/>
    <w:rsid w:val="004A6FC4"/>
    <w:rsid w:val="004A713C"/>
    <w:rsid w:val="004A7582"/>
    <w:rsid w:val="004A7742"/>
    <w:rsid w:val="004A78FC"/>
    <w:rsid w:val="004A7C70"/>
    <w:rsid w:val="004A7DF8"/>
    <w:rsid w:val="004B005D"/>
    <w:rsid w:val="004B023B"/>
    <w:rsid w:val="004B0B47"/>
    <w:rsid w:val="004B1043"/>
    <w:rsid w:val="004B1173"/>
    <w:rsid w:val="004B133C"/>
    <w:rsid w:val="004B1830"/>
    <w:rsid w:val="004B197B"/>
    <w:rsid w:val="004B1D01"/>
    <w:rsid w:val="004B212B"/>
    <w:rsid w:val="004B2661"/>
    <w:rsid w:val="004B2ADB"/>
    <w:rsid w:val="004B2AE5"/>
    <w:rsid w:val="004B2CBC"/>
    <w:rsid w:val="004B351D"/>
    <w:rsid w:val="004B3928"/>
    <w:rsid w:val="004B3989"/>
    <w:rsid w:val="004B3B18"/>
    <w:rsid w:val="004B3BA3"/>
    <w:rsid w:val="004B3BCB"/>
    <w:rsid w:val="004B3C63"/>
    <w:rsid w:val="004B3DB0"/>
    <w:rsid w:val="004B3E08"/>
    <w:rsid w:val="004B3ED9"/>
    <w:rsid w:val="004B49D9"/>
    <w:rsid w:val="004B4A75"/>
    <w:rsid w:val="004B4E17"/>
    <w:rsid w:val="004B54C5"/>
    <w:rsid w:val="004B55FA"/>
    <w:rsid w:val="004B5CDB"/>
    <w:rsid w:val="004B5DA6"/>
    <w:rsid w:val="004B61B4"/>
    <w:rsid w:val="004B644A"/>
    <w:rsid w:val="004B64E6"/>
    <w:rsid w:val="004B685D"/>
    <w:rsid w:val="004B7067"/>
    <w:rsid w:val="004B731C"/>
    <w:rsid w:val="004B749C"/>
    <w:rsid w:val="004B76D0"/>
    <w:rsid w:val="004C05AE"/>
    <w:rsid w:val="004C0627"/>
    <w:rsid w:val="004C0AD5"/>
    <w:rsid w:val="004C0B5A"/>
    <w:rsid w:val="004C0FA9"/>
    <w:rsid w:val="004C1A34"/>
    <w:rsid w:val="004C1E2B"/>
    <w:rsid w:val="004C1F66"/>
    <w:rsid w:val="004C1FD7"/>
    <w:rsid w:val="004C21B4"/>
    <w:rsid w:val="004C4009"/>
    <w:rsid w:val="004C40BC"/>
    <w:rsid w:val="004C428C"/>
    <w:rsid w:val="004C4BC8"/>
    <w:rsid w:val="004C4D96"/>
    <w:rsid w:val="004C4E46"/>
    <w:rsid w:val="004C56AA"/>
    <w:rsid w:val="004C5A83"/>
    <w:rsid w:val="004C5D00"/>
    <w:rsid w:val="004C72A1"/>
    <w:rsid w:val="004C74C7"/>
    <w:rsid w:val="004C751C"/>
    <w:rsid w:val="004C7A96"/>
    <w:rsid w:val="004D000B"/>
    <w:rsid w:val="004D0199"/>
    <w:rsid w:val="004D0384"/>
    <w:rsid w:val="004D05F3"/>
    <w:rsid w:val="004D06CF"/>
    <w:rsid w:val="004D0B9F"/>
    <w:rsid w:val="004D0DAB"/>
    <w:rsid w:val="004D0ED2"/>
    <w:rsid w:val="004D106C"/>
    <w:rsid w:val="004D12B7"/>
    <w:rsid w:val="004D1948"/>
    <w:rsid w:val="004D19DC"/>
    <w:rsid w:val="004D1F0C"/>
    <w:rsid w:val="004D1FAE"/>
    <w:rsid w:val="004D2573"/>
    <w:rsid w:val="004D2A44"/>
    <w:rsid w:val="004D2A5F"/>
    <w:rsid w:val="004D2BA1"/>
    <w:rsid w:val="004D304C"/>
    <w:rsid w:val="004D34C7"/>
    <w:rsid w:val="004D356E"/>
    <w:rsid w:val="004D3EEC"/>
    <w:rsid w:val="004D40F0"/>
    <w:rsid w:val="004D4A73"/>
    <w:rsid w:val="004D4E96"/>
    <w:rsid w:val="004D54F7"/>
    <w:rsid w:val="004D5708"/>
    <w:rsid w:val="004D58E2"/>
    <w:rsid w:val="004D5C6E"/>
    <w:rsid w:val="004D5D2B"/>
    <w:rsid w:val="004D630A"/>
    <w:rsid w:val="004D6417"/>
    <w:rsid w:val="004D6B88"/>
    <w:rsid w:val="004D72D7"/>
    <w:rsid w:val="004D7311"/>
    <w:rsid w:val="004D7772"/>
    <w:rsid w:val="004D7F82"/>
    <w:rsid w:val="004E00F8"/>
    <w:rsid w:val="004E0253"/>
    <w:rsid w:val="004E0655"/>
    <w:rsid w:val="004E06F6"/>
    <w:rsid w:val="004E0797"/>
    <w:rsid w:val="004E07C8"/>
    <w:rsid w:val="004E1160"/>
    <w:rsid w:val="004E1304"/>
    <w:rsid w:val="004E15AC"/>
    <w:rsid w:val="004E167C"/>
    <w:rsid w:val="004E1948"/>
    <w:rsid w:val="004E19D5"/>
    <w:rsid w:val="004E1CBA"/>
    <w:rsid w:val="004E20DF"/>
    <w:rsid w:val="004E2139"/>
    <w:rsid w:val="004E246C"/>
    <w:rsid w:val="004E27D8"/>
    <w:rsid w:val="004E2C16"/>
    <w:rsid w:val="004E2FB3"/>
    <w:rsid w:val="004E3205"/>
    <w:rsid w:val="004E3E3E"/>
    <w:rsid w:val="004E40D7"/>
    <w:rsid w:val="004E43B0"/>
    <w:rsid w:val="004E451D"/>
    <w:rsid w:val="004E4F39"/>
    <w:rsid w:val="004E5137"/>
    <w:rsid w:val="004E5345"/>
    <w:rsid w:val="004E59AB"/>
    <w:rsid w:val="004E5C93"/>
    <w:rsid w:val="004E62E1"/>
    <w:rsid w:val="004E6630"/>
    <w:rsid w:val="004E6A66"/>
    <w:rsid w:val="004E6B54"/>
    <w:rsid w:val="004E6E7F"/>
    <w:rsid w:val="004E759E"/>
    <w:rsid w:val="004E776B"/>
    <w:rsid w:val="004E7B0D"/>
    <w:rsid w:val="004E7B8A"/>
    <w:rsid w:val="004E7E7B"/>
    <w:rsid w:val="004F0156"/>
    <w:rsid w:val="004F024D"/>
    <w:rsid w:val="004F0778"/>
    <w:rsid w:val="004F07DE"/>
    <w:rsid w:val="004F18DA"/>
    <w:rsid w:val="004F1AFD"/>
    <w:rsid w:val="004F1D9F"/>
    <w:rsid w:val="004F29A9"/>
    <w:rsid w:val="004F2DE6"/>
    <w:rsid w:val="004F3AD4"/>
    <w:rsid w:val="004F3BA6"/>
    <w:rsid w:val="004F4FA4"/>
    <w:rsid w:val="004F51CF"/>
    <w:rsid w:val="004F566F"/>
    <w:rsid w:val="004F56FA"/>
    <w:rsid w:val="004F5A56"/>
    <w:rsid w:val="004F5C7F"/>
    <w:rsid w:val="004F6025"/>
    <w:rsid w:val="004F63B6"/>
    <w:rsid w:val="004F63E7"/>
    <w:rsid w:val="004F6795"/>
    <w:rsid w:val="004F70F0"/>
    <w:rsid w:val="004F74DA"/>
    <w:rsid w:val="004F77BF"/>
    <w:rsid w:val="004F7E7E"/>
    <w:rsid w:val="0050096A"/>
    <w:rsid w:val="00501340"/>
    <w:rsid w:val="0050250A"/>
    <w:rsid w:val="005026F2"/>
    <w:rsid w:val="00502760"/>
    <w:rsid w:val="0050281B"/>
    <w:rsid w:val="00502A22"/>
    <w:rsid w:val="00502ABD"/>
    <w:rsid w:val="00502DCF"/>
    <w:rsid w:val="00502F1F"/>
    <w:rsid w:val="0050330F"/>
    <w:rsid w:val="00503EEF"/>
    <w:rsid w:val="00504421"/>
    <w:rsid w:val="005046E6"/>
    <w:rsid w:val="005054AC"/>
    <w:rsid w:val="005056B8"/>
    <w:rsid w:val="00505AB1"/>
    <w:rsid w:val="00505BC6"/>
    <w:rsid w:val="00505BD7"/>
    <w:rsid w:val="00505EB3"/>
    <w:rsid w:val="005068DB"/>
    <w:rsid w:val="00506F11"/>
    <w:rsid w:val="005075C7"/>
    <w:rsid w:val="005100D2"/>
    <w:rsid w:val="00510D78"/>
    <w:rsid w:val="005114FD"/>
    <w:rsid w:val="005115BF"/>
    <w:rsid w:val="00511737"/>
    <w:rsid w:val="0051197C"/>
    <w:rsid w:val="0051198F"/>
    <w:rsid w:val="00511AB0"/>
    <w:rsid w:val="00511B63"/>
    <w:rsid w:val="005126A7"/>
    <w:rsid w:val="005127F1"/>
    <w:rsid w:val="005130CB"/>
    <w:rsid w:val="00513124"/>
    <w:rsid w:val="00513EE7"/>
    <w:rsid w:val="005140F4"/>
    <w:rsid w:val="005148CA"/>
    <w:rsid w:val="00514947"/>
    <w:rsid w:val="005149C1"/>
    <w:rsid w:val="00514BA5"/>
    <w:rsid w:val="00514BE0"/>
    <w:rsid w:val="00515041"/>
    <w:rsid w:val="005152E6"/>
    <w:rsid w:val="00515906"/>
    <w:rsid w:val="00515F6F"/>
    <w:rsid w:val="00515F91"/>
    <w:rsid w:val="0051608F"/>
    <w:rsid w:val="0051609D"/>
    <w:rsid w:val="00516852"/>
    <w:rsid w:val="00516A59"/>
    <w:rsid w:val="0051766E"/>
    <w:rsid w:val="00517744"/>
    <w:rsid w:val="005214FE"/>
    <w:rsid w:val="00521B60"/>
    <w:rsid w:val="00521D0B"/>
    <w:rsid w:val="00522D0B"/>
    <w:rsid w:val="00522F51"/>
    <w:rsid w:val="005236CB"/>
    <w:rsid w:val="00523AA5"/>
    <w:rsid w:val="00523F8A"/>
    <w:rsid w:val="0052447E"/>
    <w:rsid w:val="00524A0D"/>
    <w:rsid w:val="00524B25"/>
    <w:rsid w:val="005253C1"/>
    <w:rsid w:val="00525820"/>
    <w:rsid w:val="0052593D"/>
    <w:rsid w:val="005261F2"/>
    <w:rsid w:val="0052699B"/>
    <w:rsid w:val="00527207"/>
    <w:rsid w:val="005272D8"/>
    <w:rsid w:val="00527960"/>
    <w:rsid w:val="005302F8"/>
    <w:rsid w:val="0053107A"/>
    <w:rsid w:val="005318DB"/>
    <w:rsid w:val="00531C39"/>
    <w:rsid w:val="00531CC2"/>
    <w:rsid w:val="00531D8B"/>
    <w:rsid w:val="00531E01"/>
    <w:rsid w:val="00532207"/>
    <w:rsid w:val="00532683"/>
    <w:rsid w:val="005327C9"/>
    <w:rsid w:val="0053299B"/>
    <w:rsid w:val="005329C3"/>
    <w:rsid w:val="00532B39"/>
    <w:rsid w:val="00533095"/>
    <w:rsid w:val="005331D5"/>
    <w:rsid w:val="00533614"/>
    <w:rsid w:val="00533DEE"/>
    <w:rsid w:val="00534363"/>
    <w:rsid w:val="00534D3F"/>
    <w:rsid w:val="00535515"/>
    <w:rsid w:val="00536FCD"/>
    <w:rsid w:val="0053745D"/>
    <w:rsid w:val="00537B50"/>
    <w:rsid w:val="00537D6F"/>
    <w:rsid w:val="005400BD"/>
    <w:rsid w:val="005402DB"/>
    <w:rsid w:val="00540394"/>
    <w:rsid w:val="00540A07"/>
    <w:rsid w:val="00540BA3"/>
    <w:rsid w:val="00540E73"/>
    <w:rsid w:val="0054103C"/>
    <w:rsid w:val="005411EA"/>
    <w:rsid w:val="00541740"/>
    <w:rsid w:val="00541A9B"/>
    <w:rsid w:val="00541B0B"/>
    <w:rsid w:val="00541DB7"/>
    <w:rsid w:val="005420B9"/>
    <w:rsid w:val="00542802"/>
    <w:rsid w:val="0054287D"/>
    <w:rsid w:val="00542BDC"/>
    <w:rsid w:val="00543114"/>
    <w:rsid w:val="005434C5"/>
    <w:rsid w:val="0054363A"/>
    <w:rsid w:val="00543703"/>
    <w:rsid w:val="005438A9"/>
    <w:rsid w:val="005452DC"/>
    <w:rsid w:val="005453D7"/>
    <w:rsid w:val="005456B7"/>
    <w:rsid w:val="00545A7A"/>
    <w:rsid w:val="00545D0D"/>
    <w:rsid w:val="00545DCF"/>
    <w:rsid w:val="00545DDD"/>
    <w:rsid w:val="005460D5"/>
    <w:rsid w:val="0054622F"/>
    <w:rsid w:val="00546334"/>
    <w:rsid w:val="00546353"/>
    <w:rsid w:val="0054654D"/>
    <w:rsid w:val="005468AF"/>
    <w:rsid w:val="00546FDF"/>
    <w:rsid w:val="00547004"/>
    <w:rsid w:val="00547BF0"/>
    <w:rsid w:val="005503BB"/>
    <w:rsid w:val="00550C32"/>
    <w:rsid w:val="00550E22"/>
    <w:rsid w:val="005522C1"/>
    <w:rsid w:val="005533B0"/>
    <w:rsid w:val="00553484"/>
    <w:rsid w:val="0055432A"/>
    <w:rsid w:val="00554BC3"/>
    <w:rsid w:val="0055517F"/>
    <w:rsid w:val="00555331"/>
    <w:rsid w:val="00555EAD"/>
    <w:rsid w:val="00556518"/>
    <w:rsid w:val="00556BFB"/>
    <w:rsid w:val="00556E5A"/>
    <w:rsid w:val="00556F25"/>
    <w:rsid w:val="0055710C"/>
    <w:rsid w:val="005573FB"/>
    <w:rsid w:val="00557430"/>
    <w:rsid w:val="005575C7"/>
    <w:rsid w:val="00557615"/>
    <w:rsid w:val="0055797D"/>
    <w:rsid w:val="00557F3F"/>
    <w:rsid w:val="005603A7"/>
    <w:rsid w:val="00560724"/>
    <w:rsid w:val="005607C1"/>
    <w:rsid w:val="005608B4"/>
    <w:rsid w:val="00560952"/>
    <w:rsid w:val="00560AB0"/>
    <w:rsid w:val="00561197"/>
    <w:rsid w:val="00561404"/>
    <w:rsid w:val="00561B93"/>
    <w:rsid w:val="005625EB"/>
    <w:rsid w:val="00562751"/>
    <w:rsid w:val="005628F3"/>
    <w:rsid w:val="00562F9B"/>
    <w:rsid w:val="00563782"/>
    <w:rsid w:val="00564549"/>
    <w:rsid w:val="00564576"/>
    <w:rsid w:val="005646A8"/>
    <w:rsid w:val="005652BF"/>
    <w:rsid w:val="00566503"/>
    <w:rsid w:val="005667FE"/>
    <w:rsid w:val="00566847"/>
    <w:rsid w:val="0056686B"/>
    <w:rsid w:val="0056759C"/>
    <w:rsid w:val="005675AB"/>
    <w:rsid w:val="00567BFD"/>
    <w:rsid w:val="0057023E"/>
    <w:rsid w:val="005704A5"/>
    <w:rsid w:val="00570803"/>
    <w:rsid w:val="00570FFB"/>
    <w:rsid w:val="005714BD"/>
    <w:rsid w:val="00571545"/>
    <w:rsid w:val="0057179B"/>
    <w:rsid w:val="00571C68"/>
    <w:rsid w:val="00571F9B"/>
    <w:rsid w:val="00572461"/>
    <w:rsid w:val="00572963"/>
    <w:rsid w:val="00572D1C"/>
    <w:rsid w:val="00572F6F"/>
    <w:rsid w:val="0057314B"/>
    <w:rsid w:val="00573C74"/>
    <w:rsid w:val="00573E79"/>
    <w:rsid w:val="00573EC3"/>
    <w:rsid w:val="005741FA"/>
    <w:rsid w:val="005748EA"/>
    <w:rsid w:val="00574F74"/>
    <w:rsid w:val="00575D78"/>
    <w:rsid w:val="00576528"/>
    <w:rsid w:val="005765E8"/>
    <w:rsid w:val="0057698D"/>
    <w:rsid w:val="00576DC9"/>
    <w:rsid w:val="0057703C"/>
    <w:rsid w:val="005770BF"/>
    <w:rsid w:val="005773A9"/>
    <w:rsid w:val="005776DB"/>
    <w:rsid w:val="005776F6"/>
    <w:rsid w:val="00577AFE"/>
    <w:rsid w:val="00577D51"/>
    <w:rsid w:val="00580789"/>
    <w:rsid w:val="00580A1B"/>
    <w:rsid w:val="00580D4F"/>
    <w:rsid w:val="00580D5F"/>
    <w:rsid w:val="00580E1B"/>
    <w:rsid w:val="00580EAC"/>
    <w:rsid w:val="005810CB"/>
    <w:rsid w:val="00581375"/>
    <w:rsid w:val="005818A2"/>
    <w:rsid w:val="00581940"/>
    <w:rsid w:val="00581BC6"/>
    <w:rsid w:val="00581E98"/>
    <w:rsid w:val="00581EB5"/>
    <w:rsid w:val="00582487"/>
    <w:rsid w:val="00582CA5"/>
    <w:rsid w:val="00582D2A"/>
    <w:rsid w:val="00583397"/>
    <w:rsid w:val="0058401A"/>
    <w:rsid w:val="005841B3"/>
    <w:rsid w:val="005845C0"/>
    <w:rsid w:val="00584C2F"/>
    <w:rsid w:val="00584FB5"/>
    <w:rsid w:val="0058512B"/>
    <w:rsid w:val="005858A0"/>
    <w:rsid w:val="00585C8F"/>
    <w:rsid w:val="0058602F"/>
    <w:rsid w:val="00586471"/>
    <w:rsid w:val="00587BF0"/>
    <w:rsid w:val="00587E3B"/>
    <w:rsid w:val="00587E96"/>
    <w:rsid w:val="00587F4B"/>
    <w:rsid w:val="005902BA"/>
    <w:rsid w:val="00590671"/>
    <w:rsid w:val="005906D1"/>
    <w:rsid w:val="00590B5C"/>
    <w:rsid w:val="00590BE5"/>
    <w:rsid w:val="00590E06"/>
    <w:rsid w:val="00591527"/>
    <w:rsid w:val="005923EF"/>
    <w:rsid w:val="0059262F"/>
    <w:rsid w:val="005927C2"/>
    <w:rsid w:val="0059344C"/>
    <w:rsid w:val="005935C2"/>
    <w:rsid w:val="00594135"/>
    <w:rsid w:val="0059432B"/>
    <w:rsid w:val="00594728"/>
    <w:rsid w:val="00594825"/>
    <w:rsid w:val="00594827"/>
    <w:rsid w:val="00594C14"/>
    <w:rsid w:val="00594D3E"/>
    <w:rsid w:val="00594FDF"/>
    <w:rsid w:val="0059531D"/>
    <w:rsid w:val="00595617"/>
    <w:rsid w:val="00595980"/>
    <w:rsid w:val="0059622D"/>
    <w:rsid w:val="005968DD"/>
    <w:rsid w:val="00596F1A"/>
    <w:rsid w:val="0059759F"/>
    <w:rsid w:val="005977C1"/>
    <w:rsid w:val="00597DB1"/>
    <w:rsid w:val="005A04DE"/>
    <w:rsid w:val="005A05EB"/>
    <w:rsid w:val="005A06F2"/>
    <w:rsid w:val="005A0A2A"/>
    <w:rsid w:val="005A137C"/>
    <w:rsid w:val="005A18BF"/>
    <w:rsid w:val="005A1AEF"/>
    <w:rsid w:val="005A1BF3"/>
    <w:rsid w:val="005A2B13"/>
    <w:rsid w:val="005A2B88"/>
    <w:rsid w:val="005A33F6"/>
    <w:rsid w:val="005A38DE"/>
    <w:rsid w:val="005A3F0F"/>
    <w:rsid w:val="005A41FB"/>
    <w:rsid w:val="005A4379"/>
    <w:rsid w:val="005A47AF"/>
    <w:rsid w:val="005A4DAF"/>
    <w:rsid w:val="005A4F64"/>
    <w:rsid w:val="005A592E"/>
    <w:rsid w:val="005A5D67"/>
    <w:rsid w:val="005A65F8"/>
    <w:rsid w:val="005A6627"/>
    <w:rsid w:val="005A6C28"/>
    <w:rsid w:val="005A7483"/>
    <w:rsid w:val="005A7830"/>
    <w:rsid w:val="005A7B8B"/>
    <w:rsid w:val="005B0359"/>
    <w:rsid w:val="005B061E"/>
    <w:rsid w:val="005B0B29"/>
    <w:rsid w:val="005B0D24"/>
    <w:rsid w:val="005B1475"/>
    <w:rsid w:val="005B1576"/>
    <w:rsid w:val="005B15BE"/>
    <w:rsid w:val="005B2149"/>
    <w:rsid w:val="005B2295"/>
    <w:rsid w:val="005B229E"/>
    <w:rsid w:val="005B22A6"/>
    <w:rsid w:val="005B27B6"/>
    <w:rsid w:val="005B2BFA"/>
    <w:rsid w:val="005B3437"/>
    <w:rsid w:val="005B3547"/>
    <w:rsid w:val="005B356B"/>
    <w:rsid w:val="005B3E8D"/>
    <w:rsid w:val="005B3E92"/>
    <w:rsid w:val="005B42B6"/>
    <w:rsid w:val="005B4AA5"/>
    <w:rsid w:val="005B4BC6"/>
    <w:rsid w:val="005B4C98"/>
    <w:rsid w:val="005B4D90"/>
    <w:rsid w:val="005B61AE"/>
    <w:rsid w:val="005B66BD"/>
    <w:rsid w:val="005B6CB9"/>
    <w:rsid w:val="005B711E"/>
    <w:rsid w:val="005B7125"/>
    <w:rsid w:val="005C05F7"/>
    <w:rsid w:val="005C1105"/>
    <w:rsid w:val="005C1274"/>
    <w:rsid w:val="005C1309"/>
    <w:rsid w:val="005C1398"/>
    <w:rsid w:val="005C1E5A"/>
    <w:rsid w:val="005C1E75"/>
    <w:rsid w:val="005C247D"/>
    <w:rsid w:val="005C25E4"/>
    <w:rsid w:val="005C2773"/>
    <w:rsid w:val="005C2C57"/>
    <w:rsid w:val="005C33BF"/>
    <w:rsid w:val="005C4752"/>
    <w:rsid w:val="005C4907"/>
    <w:rsid w:val="005C4CA7"/>
    <w:rsid w:val="005C4FA2"/>
    <w:rsid w:val="005C51B7"/>
    <w:rsid w:val="005C57E0"/>
    <w:rsid w:val="005C70D9"/>
    <w:rsid w:val="005C77D2"/>
    <w:rsid w:val="005C7B45"/>
    <w:rsid w:val="005C7DBE"/>
    <w:rsid w:val="005D04EB"/>
    <w:rsid w:val="005D05C7"/>
    <w:rsid w:val="005D118F"/>
    <w:rsid w:val="005D149E"/>
    <w:rsid w:val="005D20E1"/>
    <w:rsid w:val="005D2996"/>
    <w:rsid w:val="005D2B96"/>
    <w:rsid w:val="005D3024"/>
    <w:rsid w:val="005D33C6"/>
    <w:rsid w:val="005D3830"/>
    <w:rsid w:val="005D3A46"/>
    <w:rsid w:val="005D4341"/>
    <w:rsid w:val="005D444D"/>
    <w:rsid w:val="005D47F7"/>
    <w:rsid w:val="005D50F5"/>
    <w:rsid w:val="005D51D9"/>
    <w:rsid w:val="005D5C08"/>
    <w:rsid w:val="005D5E4A"/>
    <w:rsid w:val="005D66A3"/>
    <w:rsid w:val="005D6868"/>
    <w:rsid w:val="005D6895"/>
    <w:rsid w:val="005D6D12"/>
    <w:rsid w:val="005D6DDA"/>
    <w:rsid w:val="005D706F"/>
    <w:rsid w:val="005D7850"/>
    <w:rsid w:val="005E0CD5"/>
    <w:rsid w:val="005E0F77"/>
    <w:rsid w:val="005E12FB"/>
    <w:rsid w:val="005E1A37"/>
    <w:rsid w:val="005E255E"/>
    <w:rsid w:val="005E2A57"/>
    <w:rsid w:val="005E2E05"/>
    <w:rsid w:val="005E2F0D"/>
    <w:rsid w:val="005E2F34"/>
    <w:rsid w:val="005E2FDD"/>
    <w:rsid w:val="005E33D4"/>
    <w:rsid w:val="005E349D"/>
    <w:rsid w:val="005E364E"/>
    <w:rsid w:val="005E3B83"/>
    <w:rsid w:val="005E3D6D"/>
    <w:rsid w:val="005E3E7C"/>
    <w:rsid w:val="005E4046"/>
    <w:rsid w:val="005E42FE"/>
    <w:rsid w:val="005E4440"/>
    <w:rsid w:val="005E4665"/>
    <w:rsid w:val="005E4E21"/>
    <w:rsid w:val="005E5010"/>
    <w:rsid w:val="005E526D"/>
    <w:rsid w:val="005E5B75"/>
    <w:rsid w:val="005E5BCB"/>
    <w:rsid w:val="005E5C6A"/>
    <w:rsid w:val="005E5C82"/>
    <w:rsid w:val="005E60AF"/>
    <w:rsid w:val="005E62F0"/>
    <w:rsid w:val="005E6464"/>
    <w:rsid w:val="005E64EE"/>
    <w:rsid w:val="005E6DD6"/>
    <w:rsid w:val="005E6E34"/>
    <w:rsid w:val="005E7521"/>
    <w:rsid w:val="005E7590"/>
    <w:rsid w:val="005E76B9"/>
    <w:rsid w:val="005E77C9"/>
    <w:rsid w:val="005E78D8"/>
    <w:rsid w:val="005E7BAB"/>
    <w:rsid w:val="005E7D8B"/>
    <w:rsid w:val="005F03A5"/>
    <w:rsid w:val="005F084B"/>
    <w:rsid w:val="005F096E"/>
    <w:rsid w:val="005F0999"/>
    <w:rsid w:val="005F13CA"/>
    <w:rsid w:val="005F141D"/>
    <w:rsid w:val="005F14AD"/>
    <w:rsid w:val="005F169B"/>
    <w:rsid w:val="005F1D85"/>
    <w:rsid w:val="005F2856"/>
    <w:rsid w:val="005F2AA2"/>
    <w:rsid w:val="005F2FD3"/>
    <w:rsid w:val="005F37AF"/>
    <w:rsid w:val="005F40DD"/>
    <w:rsid w:val="005F4506"/>
    <w:rsid w:val="005F46B8"/>
    <w:rsid w:val="005F5A05"/>
    <w:rsid w:val="005F5B61"/>
    <w:rsid w:val="005F5EA0"/>
    <w:rsid w:val="005F5FB4"/>
    <w:rsid w:val="005F667D"/>
    <w:rsid w:val="005F66CA"/>
    <w:rsid w:val="005F66EB"/>
    <w:rsid w:val="005F6930"/>
    <w:rsid w:val="005F6B42"/>
    <w:rsid w:val="005F77AA"/>
    <w:rsid w:val="005F799A"/>
    <w:rsid w:val="005F7DCB"/>
    <w:rsid w:val="0060003B"/>
    <w:rsid w:val="00600223"/>
    <w:rsid w:val="0060024A"/>
    <w:rsid w:val="006017CE"/>
    <w:rsid w:val="00601876"/>
    <w:rsid w:val="00601943"/>
    <w:rsid w:val="00601E7A"/>
    <w:rsid w:val="00601EF2"/>
    <w:rsid w:val="00601EFA"/>
    <w:rsid w:val="00602B01"/>
    <w:rsid w:val="0060333F"/>
    <w:rsid w:val="006039F5"/>
    <w:rsid w:val="00603B16"/>
    <w:rsid w:val="006042C5"/>
    <w:rsid w:val="00604428"/>
    <w:rsid w:val="00604825"/>
    <w:rsid w:val="00604AAF"/>
    <w:rsid w:val="00604AB4"/>
    <w:rsid w:val="00604F37"/>
    <w:rsid w:val="00605CC8"/>
    <w:rsid w:val="00605E87"/>
    <w:rsid w:val="0060617E"/>
    <w:rsid w:val="00606533"/>
    <w:rsid w:val="00606AED"/>
    <w:rsid w:val="006076D5"/>
    <w:rsid w:val="00607C03"/>
    <w:rsid w:val="0061010E"/>
    <w:rsid w:val="006106A6"/>
    <w:rsid w:val="00610BEA"/>
    <w:rsid w:val="00610D6E"/>
    <w:rsid w:val="00611A6E"/>
    <w:rsid w:val="00611AEB"/>
    <w:rsid w:val="00611CD7"/>
    <w:rsid w:val="00611F85"/>
    <w:rsid w:val="00612143"/>
    <w:rsid w:val="00612212"/>
    <w:rsid w:val="00612283"/>
    <w:rsid w:val="00612803"/>
    <w:rsid w:val="00612909"/>
    <w:rsid w:val="00612F97"/>
    <w:rsid w:val="006138B9"/>
    <w:rsid w:val="006139D4"/>
    <w:rsid w:val="00614028"/>
    <w:rsid w:val="006142BA"/>
    <w:rsid w:val="006148C9"/>
    <w:rsid w:val="00614B59"/>
    <w:rsid w:val="00615186"/>
    <w:rsid w:val="006154D7"/>
    <w:rsid w:val="00615C3E"/>
    <w:rsid w:val="00615F37"/>
    <w:rsid w:val="0061621B"/>
    <w:rsid w:val="00616A85"/>
    <w:rsid w:val="00616E46"/>
    <w:rsid w:val="0061735B"/>
    <w:rsid w:val="006173A2"/>
    <w:rsid w:val="0061751A"/>
    <w:rsid w:val="0062051C"/>
    <w:rsid w:val="0062092D"/>
    <w:rsid w:val="00620C23"/>
    <w:rsid w:val="00621745"/>
    <w:rsid w:val="00621CE7"/>
    <w:rsid w:val="0062217C"/>
    <w:rsid w:val="00622202"/>
    <w:rsid w:val="00622CC8"/>
    <w:rsid w:val="00622DC2"/>
    <w:rsid w:val="006230CE"/>
    <w:rsid w:val="00623351"/>
    <w:rsid w:val="00623901"/>
    <w:rsid w:val="006241E7"/>
    <w:rsid w:val="006243A5"/>
    <w:rsid w:val="006245BB"/>
    <w:rsid w:val="0062490D"/>
    <w:rsid w:val="00624AEE"/>
    <w:rsid w:val="0062510E"/>
    <w:rsid w:val="00625135"/>
    <w:rsid w:val="00625437"/>
    <w:rsid w:val="006255C4"/>
    <w:rsid w:val="00625756"/>
    <w:rsid w:val="0062589C"/>
    <w:rsid w:val="00625914"/>
    <w:rsid w:val="006259FE"/>
    <w:rsid w:val="00625F6A"/>
    <w:rsid w:val="00626BB3"/>
    <w:rsid w:val="00626CD9"/>
    <w:rsid w:val="00627160"/>
    <w:rsid w:val="00627279"/>
    <w:rsid w:val="006272FB"/>
    <w:rsid w:val="00627606"/>
    <w:rsid w:val="00627B4E"/>
    <w:rsid w:val="00627D98"/>
    <w:rsid w:val="00627E0C"/>
    <w:rsid w:val="006302D4"/>
    <w:rsid w:val="00630543"/>
    <w:rsid w:val="00630684"/>
    <w:rsid w:val="00630C59"/>
    <w:rsid w:val="006311F4"/>
    <w:rsid w:val="006318CA"/>
    <w:rsid w:val="00631A79"/>
    <w:rsid w:val="00632631"/>
    <w:rsid w:val="00632732"/>
    <w:rsid w:val="006327C5"/>
    <w:rsid w:val="006329F3"/>
    <w:rsid w:val="006333E1"/>
    <w:rsid w:val="00633509"/>
    <w:rsid w:val="0063402E"/>
    <w:rsid w:val="00634471"/>
    <w:rsid w:val="006344AD"/>
    <w:rsid w:val="0063470D"/>
    <w:rsid w:val="006348E5"/>
    <w:rsid w:val="00634981"/>
    <w:rsid w:val="00634B0B"/>
    <w:rsid w:val="00635200"/>
    <w:rsid w:val="00635228"/>
    <w:rsid w:val="006356E9"/>
    <w:rsid w:val="0063592B"/>
    <w:rsid w:val="00636666"/>
    <w:rsid w:val="00637546"/>
    <w:rsid w:val="00637958"/>
    <w:rsid w:val="00637C4B"/>
    <w:rsid w:val="0064017F"/>
    <w:rsid w:val="00640D0F"/>
    <w:rsid w:val="00640FE4"/>
    <w:rsid w:val="006414AD"/>
    <w:rsid w:val="00641845"/>
    <w:rsid w:val="00641E96"/>
    <w:rsid w:val="00642B4F"/>
    <w:rsid w:val="00642F97"/>
    <w:rsid w:val="00643237"/>
    <w:rsid w:val="00643786"/>
    <w:rsid w:val="006444C7"/>
    <w:rsid w:val="00644C57"/>
    <w:rsid w:val="00644E0D"/>
    <w:rsid w:val="006452CB"/>
    <w:rsid w:val="00645717"/>
    <w:rsid w:val="00645719"/>
    <w:rsid w:val="00645A13"/>
    <w:rsid w:val="00645F0F"/>
    <w:rsid w:val="00646540"/>
    <w:rsid w:val="00646841"/>
    <w:rsid w:val="00646874"/>
    <w:rsid w:val="006470E5"/>
    <w:rsid w:val="00647411"/>
    <w:rsid w:val="006478D9"/>
    <w:rsid w:val="0065014C"/>
    <w:rsid w:val="00650D6C"/>
    <w:rsid w:val="00651122"/>
    <w:rsid w:val="006516D2"/>
    <w:rsid w:val="006516E6"/>
    <w:rsid w:val="006522CD"/>
    <w:rsid w:val="006524F4"/>
    <w:rsid w:val="00652B24"/>
    <w:rsid w:val="00652CE3"/>
    <w:rsid w:val="00652D06"/>
    <w:rsid w:val="006539C8"/>
    <w:rsid w:val="00653AA4"/>
    <w:rsid w:val="0065445B"/>
    <w:rsid w:val="00654B02"/>
    <w:rsid w:val="00654B6F"/>
    <w:rsid w:val="00655D7A"/>
    <w:rsid w:val="00655E42"/>
    <w:rsid w:val="00657269"/>
    <w:rsid w:val="006574F2"/>
    <w:rsid w:val="0065768A"/>
    <w:rsid w:val="00657A48"/>
    <w:rsid w:val="006600F0"/>
    <w:rsid w:val="00660F25"/>
    <w:rsid w:val="00660F83"/>
    <w:rsid w:val="00661221"/>
    <w:rsid w:val="00661342"/>
    <w:rsid w:val="00661446"/>
    <w:rsid w:val="006615BD"/>
    <w:rsid w:val="006618FE"/>
    <w:rsid w:val="00661DAB"/>
    <w:rsid w:val="00662322"/>
    <w:rsid w:val="006629E4"/>
    <w:rsid w:val="00662C39"/>
    <w:rsid w:val="00662E45"/>
    <w:rsid w:val="00663385"/>
    <w:rsid w:val="006634B1"/>
    <w:rsid w:val="00663DD9"/>
    <w:rsid w:val="00664B39"/>
    <w:rsid w:val="00664D56"/>
    <w:rsid w:val="00664F9C"/>
    <w:rsid w:val="00664FC0"/>
    <w:rsid w:val="006653B7"/>
    <w:rsid w:val="00665C04"/>
    <w:rsid w:val="00665F1C"/>
    <w:rsid w:val="00665F42"/>
    <w:rsid w:val="0066689F"/>
    <w:rsid w:val="00667056"/>
    <w:rsid w:val="0066747B"/>
    <w:rsid w:val="00667892"/>
    <w:rsid w:val="00667993"/>
    <w:rsid w:val="00667A3E"/>
    <w:rsid w:val="00667D5E"/>
    <w:rsid w:val="00667E3F"/>
    <w:rsid w:val="00667F3C"/>
    <w:rsid w:val="006714BE"/>
    <w:rsid w:val="006719E6"/>
    <w:rsid w:val="00671B9E"/>
    <w:rsid w:val="00671CA5"/>
    <w:rsid w:val="00672456"/>
    <w:rsid w:val="00672B36"/>
    <w:rsid w:val="00672CE5"/>
    <w:rsid w:val="00672D1C"/>
    <w:rsid w:val="00672EFC"/>
    <w:rsid w:val="00672F8A"/>
    <w:rsid w:val="006730E1"/>
    <w:rsid w:val="0067367A"/>
    <w:rsid w:val="006737DD"/>
    <w:rsid w:val="006741BF"/>
    <w:rsid w:val="00674548"/>
    <w:rsid w:val="006748EF"/>
    <w:rsid w:val="0067507B"/>
    <w:rsid w:val="0067582C"/>
    <w:rsid w:val="0067614B"/>
    <w:rsid w:val="0067666F"/>
    <w:rsid w:val="006767A0"/>
    <w:rsid w:val="00676A29"/>
    <w:rsid w:val="0067777F"/>
    <w:rsid w:val="00677906"/>
    <w:rsid w:val="00677C18"/>
    <w:rsid w:val="00677D8E"/>
    <w:rsid w:val="0068013F"/>
    <w:rsid w:val="00680611"/>
    <w:rsid w:val="00680824"/>
    <w:rsid w:val="00680AB5"/>
    <w:rsid w:val="00681A22"/>
    <w:rsid w:val="00681C5C"/>
    <w:rsid w:val="00682137"/>
    <w:rsid w:val="00682744"/>
    <w:rsid w:val="00682812"/>
    <w:rsid w:val="006828D2"/>
    <w:rsid w:val="00682C19"/>
    <w:rsid w:val="00682D9F"/>
    <w:rsid w:val="00682F69"/>
    <w:rsid w:val="0068327D"/>
    <w:rsid w:val="00683F05"/>
    <w:rsid w:val="00683F3C"/>
    <w:rsid w:val="00684100"/>
    <w:rsid w:val="00684953"/>
    <w:rsid w:val="00684E49"/>
    <w:rsid w:val="00685002"/>
    <w:rsid w:val="00685807"/>
    <w:rsid w:val="00685841"/>
    <w:rsid w:val="00685BD1"/>
    <w:rsid w:val="00685C44"/>
    <w:rsid w:val="00685CF1"/>
    <w:rsid w:val="00685F49"/>
    <w:rsid w:val="00685F60"/>
    <w:rsid w:val="0068648B"/>
    <w:rsid w:val="00686DCB"/>
    <w:rsid w:val="006872A0"/>
    <w:rsid w:val="006874E5"/>
    <w:rsid w:val="00687DA6"/>
    <w:rsid w:val="0069012F"/>
    <w:rsid w:val="0069088E"/>
    <w:rsid w:val="00690B50"/>
    <w:rsid w:val="00690E03"/>
    <w:rsid w:val="006916C2"/>
    <w:rsid w:val="006919F2"/>
    <w:rsid w:val="00691B87"/>
    <w:rsid w:val="00691CD8"/>
    <w:rsid w:val="00691DCC"/>
    <w:rsid w:val="0069278A"/>
    <w:rsid w:val="006929A3"/>
    <w:rsid w:val="00692AE6"/>
    <w:rsid w:val="00693042"/>
    <w:rsid w:val="006930D2"/>
    <w:rsid w:val="006933D5"/>
    <w:rsid w:val="00693BF9"/>
    <w:rsid w:val="006945A5"/>
    <w:rsid w:val="0069508D"/>
    <w:rsid w:val="006953EE"/>
    <w:rsid w:val="00695DBF"/>
    <w:rsid w:val="00696754"/>
    <w:rsid w:val="00696CB0"/>
    <w:rsid w:val="00696EA7"/>
    <w:rsid w:val="00696F11"/>
    <w:rsid w:val="006977D1"/>
    <w:rsid w:val="00697895"/>
    <w:rsid w:val="00697BC3"/>
    <w:rsid w:val="006A0854"/>
    <w:rsid w:val="006A1000"/>
    <w:rsid w:val="006A1390"/>
    <w:rsid w:val="006A16A4"/>
    <w:rsid w:val="006A185D"/>
    <w:rsid w:val="006A1DCB"/>
    <w:rsid w:val="006A2871"/>
    <w:rsid w:val="006A2C7A"/>
    <w:rsid w:val="006A30AF"/>
    <w:rsid w:val="006A36B1"/>
    <w:rsid w:val="006A3D34"/>
    <w:rsid w:val="006A3D85"/>
    <w:rsid w:val="006A3E45"/>
    <w:rsid w:val="006A4EDD"/>
    <w:rsid w:val="006A4EF6"/>
    <w:rsid w:val="006A55A3"/>
    <w:rsid w:val="006A5EF3"/>
    <w:rsid w:val="006A61DF"/>
    <w:rsid w:val="006A62B3"/>
    <w:rsid w:val="006A664C"/>
    <w:rsid w:val="006A67AA"/>
    <w:rsid w:val="006A6D12"/>
    <w:rsid w:val="006A70FC"/>
    <w:rsid w:val="006A7A17"/>
    <w:rsid w:val="006A7D7C"/>
    <w:rsid w:val="006B0D37"/>
    <w:rsid w:val="006B15A5"/>
    <w:rsid w:val="006B1766"/>
    <w:rsid w:val="006B1A63"/>
    <w:rsid w:val="006B1ABD"/>
    <w:rsid w:val="006B1AED"/>
    <w:rsid w:val="006B1BA7"/>
    <w:rsid w:val="006B2F43"/>
    <w:rsid w:val="006B3069"/>
    <w:rsid w:val="006B3868"/>
    <w:rsid w:val="006B417C"/>
    <w:rsid w:val="006B4BE4"/>
    <w:rsid w:val="006B5124"/>
    <w:rsid w:val="006B5808"/>
    <w:rsid w:val="006B692B"/>
    <w:rsid w:val="006B6A92"/>
    <w:rsid w:val="006B6B3E"/>
    <w:rsid w:val="006B6C86"/>
    <w:rsid w:val="006B6CF7"/>
    <w:rsid w:val="006B6E2C"/>
    <w:rsid w:val="006B6ECA"/>
    <w:rsid w:val="006B7044"/>
    <w:rsid w:val="006B7439"/>
    <w:rsid w:val="006B74A4"/>
    <w:rsid w:val="006B79FF"/>
    <w:rsid w:val="006B7A0C"/>
    <w:rsid w:val="006B7E3A"/>
    <w:rsid w:val="006C0108"/>
    <w:rsid w:val="006C02F0"/>
    <w:rsid w:val="006C06E4"/>
    <w:rsid w:val="006C10EE"/>
    <w:rsid w:val="006C22DD"/>
    <w:rsid w:val="006C2831"/>
    <w:rsid w:val="006C2A7C"/>
    <w:rsid w:val="006C3FCA"/>
    <w:rsid w:val="006C417A"/>
    <w:rsid w:val="006C440A"/>
    <w:rsid w:val="006C45AA"/>
    <w:rsid w:val="006C4931"/>
    <w:rsid w:val="006C4FFA"/>
    <w:rsid w:val="006C5A46"/>
    <w:rsid w:val="006C5DF8"/>
    <w:rsid w:val="006C5F19"/>
    <w:rsid w:val="006C6816"/>
    <w:rsid w:val="006C735C"/>
    <w:rsid w:val="006D050C"/>
    <w:rsid w:val="006D0548"/>
    <w:rsid w:val="006D09F6"/>
    <w:rsid w:val="006D0D44"/>
    <w:rsid w:val="006D1E15"/>
    <w:rsid w:val="006D266E"/>
    <w:rsid w:val="006D29C9"/>
    <w:rsid w:val="006D2BB8"/>
    <w:rsid w:val="006D2CE9"/>
    <w:rsid w:val="006D3051"/>
    <w:rsid w:val="006D3639"/>
    <w:rsid w:val="006D3C49"/>
    <w:rsid w:val="006D438C"/>
    <w:rsid w:val="006D4762"/>
    <w:rsid w:val="006D47A9"/>
    <w:rsid w:val="006D4C23"/>
    <w:rsid w:val="006D4C38"/>
    <w:rsid w:val="006D51E3"/>
    <w:rsid w:val="006D5371"/>
    <w:rsid w:val="006D5805"/>
    <w:rsid w:val="006D5A80"/>
    <w:rsid w:val="006D600A"/>
    <w:rsid w:val="006D634A"/>
    <w:rsid w:val="006D6740"/>
    <w:rsid w:val="006D6F28"/>
    <w:rsid w:val="006D7830"/>
    <w:rsid w:val="006E00C1"/>
    <w:rsid w:val="006E0DBC"/>
    <w:rsid w:val="006E0F25"/>
    <w:rsid w:val="006E15FC"/>
    <w:rsid w:val="006E24A6"/>
    <w:rsid w:val="006E265E"/>
    <w:rsid w:val="006E3280"/>
    <w:rsid w:val="006E33EE"/>
    <w:rsid w:val="006E3C23"/>
    <w:rsid w:val="006E3DF5"/>
    <w:rsid w:val="006E42B1"/>
    <w:rsid w:val="006E53CD"/>
    <w:rsid w:val="006E5A19"/>
    <w:rsid w:val="006E6010"/>
    <w:rsid w:val="006E6030"/>
    <w:rsid w:val="006E61DC"/>
    <w:rsid w:val="006E6772"/>
    <w:rsid w:val="006E6B4F"/>
    <w:rsid w:val="006E70DF"/>
    <w:rsid w:val="006E7123"/>
    <w:rsid w:val="006F0110"/>
    <w:rsid w:val="006F0F09"/>
    <w:rsid w:val="006F15D3"/>
    <w:rsid w:val="006F18D0"/>
    <w:rsid w:val="006F197D"/>
    <w:rsid w:val="006F19B9"/>
    <w:rsid w:val="006F19F5"/>
    <w:rsid w:val="006F1FFC"/>
    <w:rsid w:val="006F228F"/>
    <w:rsid w:val="006F2530"/>
    <w:rsid w:val="006F272D"/>
    <w:rsid w:val="006F29D0"/>
    <w:rsid w:val="006F2A1B"/>
    <w:rsid w:val="006F2F7F"/>
    <w:rsid w:val="006F340D"/>
    <w:rsid w:val="006F3930"/>
    <w:rsid w:val="006F439B"/>
    <w:rsid w:val="006F456F"/>
    <w:rsid w:val="006F4A7A"/>
    <w:rsid w:val="006F5282"/>
    <w:rsid w:val="006F581A"/>
    <w:rsid w:val="006F5848"/>
    <w:rsid w:val="006F5C82"/>
    <w:rsid w:val="006F6072"/>
    <w:rsid w:val="006F6101"/>
    <w:rsid w:val="006F65B1"/>
    <w:rsid w:val="006F68CC"/>
    <w:rsid w:val="006F6A7D"/>
    <w:rsid w:val="006F6B59"/>
    <w:rsid w:val="006F6D3B"/>
    <w:rsid w:val="006F728F"/>
    <w:rsid w:val="006F7843"/>
    <w:rsid w:val="006F7C97"/>
    <w:rsid w:val="00700952"/>
    <w:rsid w:val="00700B08"/>
    <w:rsid w:val="00700BC0"/>
    <w:rsid w:val="00701D1A"/>
    <w:rsid w:val="00701DE9"/>
    <w:rsid w:val="00702104"/>
    <w:rsid w:val="00702669"/>
    <w:rsid w:val="00702CEC"/>
    <w:rsid w:val="00702FB2"/>
    <w:rsid w:val="00703457"/>
    <w:rsid w:val="007037F5"/>
    <w:rsid w:val="007046CF"/>
    <w:rsid w:val="007049DA"/>
    <w:rsid w:val="00704B3A"/>
    <w:rsid w:val="007050F2"/>
    <w:rsid w:val="007057F7"/>
    <w:rsid w:val="00705D8E"/>
    <w:rsid w:val="00705F72"/>
    <w:rsid w:val="007067EA"/>
    <w:rsid w:val="00706CD6"/>
    <w:rsid w:val="007074A4"/>
    <w:rsid w:val="0070777A"/>
    <w:rsid w:val="00707CFC"/>
    <w:rsid w:val="00707EC8"/>
    <w:rsid w:val="00707F93"/>
    <w:rsid w:val="00711165"/>
    <w:rsid w:val="0071179C"/>
    <w:rsid w:val="007117A1"/>
    <w:rsid w:val="00712C28"/>
    <w:rsid w:val="00712D6B"/>
    <w:rsid w:val="0071312C"/>
    <w:rsid w:val="007137BD"/>
    <w:rsid w:val="007137F0"/>
    <w:rsid w:val="007139E2"/>
    <w:rsid w:val="007141A0"/>
    <w:rsid w:val="0071433B"/>
    <w:rsid w:val="00714352"/>
    <w:rsid w:val="00714373"/>
    <w:rsid w:val="0071472C"/>
    <w:rsid w:val="00714AFF"/>
    <w:rsid w:val="00714BC4"/>
    <w:rsid w:val="00714D33"/>
    <w:rsid w:val="00714D7E"/>
    <w:rsid w:val="00714E29"/>
    <w:rsid w:val="0071512F"/>
    <w:rsid w:val="0071668D"/>
    <w:rsid w:val="00716694"/>
    <w:rsid w:val="007176CC"/>
    <w:rsid w:val="007207A3"/>
    <w:rsid w:val="00720923"/>
    <w:rsid w:val="00720A4E"/>
    <w:rsid w:val="00720B36"/>
    <w:rsid w:val="00720EB5"/>
    <w:rsid w:val="00721081"/>
    <w:rsid w:val="00721285"/>
    <w:rsid w:val="00722E18"/>
    <w:rsid w:val="00723474"/>
    <w:rsid w:val="00723E93"/>
    <w:rsid w:val="00723FA6"/>
    <w:rsid w:val="00724BB9"/>
    <w:rsid w:val="007252CA"/>
    <w:rsid w:val="0072559F"/>
    <w:rsid w:val="007255B9"/>
    <w:rsid w:val="00725790"/>
    <w:rsid w:val="007257A9"/>
    <w:rsid w:val="00725EFC"/>
    <w:rsid w:val="0072657D"/>
    <w:rsid w:val="0072691E"/>
    <w:rsid w:val="00726988"/>
    <w:rsid w:val="00726DC2"/>
    <w:rsid w:val="0072715D"/>
    <w:rsid w:val="0072782A"/>
    <w:rsid w:val="00730115"/>
    <w:rsid w:val="00730151"/>
    <w:rsid w:val="007307A5"/>
    <w:rsid w:val="00730881"/>
    <w:rsid w:val="00730BA8"/>
    <w:rsid w:val="00730D7A"/>
    <w:rsid w:val="00730E4C"/>
    <w:rsid w:val="00730F46"/>
    <w:rsid w:val="00731595"/>
    <w:rsid w:val="007318DA"/>
    <w:rsid w:val="00731E22"/>
    <w:rsid w:val="00732498"/>
    <w:rsid w:val="00732668"/>
    <w:rsid w:val="00732A88"/>
    <w:rsid w:val="00732FFF"/>
    <w:rsid w:val="007331DA"/>
    <w:rsid w:val="007335B9"/>
    <w:rsid w:val="00733889"/>
    <w:rsid w:val="00733E92"/>
    <w:rsid w:val="007353BE"/>
    <w:rsid w:val="007354F4"/>
    <w:rsid w:val="00735D6F"/>
    <w:rsid w:val="007360B0"/>
    <w:rsid w:val="00736308"/>
    <w:rsid w:val="00737615"/>
    <w:rsid w:val="00737677"/>
    <w:rsid w:val="00740F35"/>
    <w:rsid w:val="0074128C"/>
    <w:rsid w:val="007416BA"/>
    <w:rsid w:val="00742F7D"/>
    <w:rsid w:val="0074318D"/>
    <w:rsid w:val="00743521"/>
    <w:rsid w:val="00743CC9"/>
    <w:rsid w:val="007443AE"/>
    <w:rsid w:val="00744949"/>
    <w:rsid w:val="007449DE"/>
    <w:rsid w:val="007451A7"/>
    <w:rsid w:val="00745669"/>
    <w:rsid w:val="00745DBD"/>
    <w:rsid w:val="00746164"/>
    <w:rsid w:val="00746B3F"/>
    <w:rsid w:val="00746DFC"/>
    <w:rsid w:val="00746F98"/>
    <w:rsid w:val="00747CAE"/>
    <w:rsid w:val="0075105F"/>
    <w:rsid w:val="00751436"/>
    <w:rsid w:val="007515A5"/>
    <w:rsid w:val="00751B4C"/>
    <w:rsid w:val="00751C2D"/>
    <w:rsid w:val="00751D29"/>
    <w:rsid w:val="00751F5A"/>
    <w:rsid w:val="00752014"/>
    <w:rsid w:val="0075237E"/>
    <w:rsid w:val="00752408"/>
    <w:rsid w:val="00752434"/>
    <w:rsid w:val="00752B92"/>
    <w:rsid w:val="00752E5C"/>
    <w:rsid w:val="007545BB"/>
    <w:rsid w:val="00754E20"/>
    <w:rsid w:val="00754E55"/>
    <w:rsid w:val="00755105"/>
    <w:rsid w:val="0075528B"/>
    <w:rsid w:val="007556F8"/>
    <w:rsid w:val="00755D66"/>
    <w:rsid w:val="00755FBE"/>
    <w:rsid w:val="0075628D"/>
    <w:rsid w:val="00756AB8"/>
    <w:rsid w:val="00756F72"/>
    <w:rsid w:val="00756F97"/>
    <w:rsid w:val="007570E4"/>
    <w:rsid w:val="007573FD"/>
    <w:rsid w:val="00757476"/>
    <w:rsid w:val="0075788D"/>
    <w:rsid w:val="00757AEE"/>
    <w:rsid w:val="00757B97"/>
    <w:rsid w:val="00757D25"/>
    <w:rsid w:val="00760377"/>
    <w:rsid w:val="007605CF"/>
    <w:rsid w:val="00760A8F"/>
    <w:rsid w:val="00760BB2"/>
    <w:rsid w:val="00760D1D"/>
    <w:rsid w:val="00760E0C"/>
    <w:rsid w:val="007618F9"/>
    <w:rsid w:val="00761E63"/>
    <w:rsid w:val="00762467"/>
    <w:rsid w:val="0076283F"/>
    <w:rsid w:val="007630C2"/>
    <w:rsid w:val="0076338A"/>
    <w:rsid w:val="007635CE"/>
    <w:rsid w:val="00763726"/>
    <w:rsid w:val="00763950"/>
    <w:rsid w:val="00763B83"/>
    <w:rsid w:val="00763E03"/>
    <w:rsid w:val="007643BA"/>
    <w:rsid w:val="007648D9"/>
    <w:rsid w:val="00764A34"/>
    <w:rsid w:val="00764C8D"/>
    <w:rsid w:val="007658B6"/>
    <w:rsid w:val="00765ADC"/>
    <w:rsid w:val="00765C87"/>
    <w:rsid w:val="00765DC5"/>
    <w:rsid w:val="00765DDF"/>
    <w:rsid w:val="00765E2B"/>
    <w:rsid w:val="00766247"/>
    <w:rsid w:val="0076636E"/>
    <w:rsid w:val="0076643B"/>
    <w:rsid w:val="007664EC"/>
    <w:rsid w:val="0076689B"/>
    <w:rsid w:val="00766F21"/>
    <w:rsid w:val="0076729F"/>
    <w:rsid w:val="0076761C"/>
    <w:rsid w:val="007678C2"/>
    <w:rsid w:val="007679E7"/>
    <w:rsid w:val="007702AB"/>
    <w:rsid w:val="007709BC"/>
    <w:rsid w:val="007717CE"/>
    <w:rsid w:val="0077270E"/>
    <w:rsid w:val="00772994"/>
    <w:rsid w:val="007729C4"/>
    <w:rsid w:val="00772D6A"/>
    <w:rsid w:val="0077303E"/>
    <w:rsid w:val="007730F2"/>
    <w:rsid w:val="00773ADA"/>
    <w:rsid w:val="00773AEA"/>
    <w:rsid w:val="00773EF4"/>
    <w:rsid w:val="0077416D"/>
    <w:rsid w:val="0077480F"/>
    <w:rsid w:val="00774EA0"/>
    <w:rsid w:val="007751D1"/>
    <w:rsid w:val="0077589A"/>
    <w:rsid w:val="00775FBD"/>
    <w:rsid w:val="00776270"/>
    <w:rsid w:val="00776724"/>
    <w:rsid w:val="007803E1"/>
    <w:rsid w:val="00780EF7"/>
    <w:rsid w:val="00781746"/>
    <w:rsid w:val="007819C8"/>
    <w:rsid w:val="00781FA6"/>
    <w:rsid w:val="00782019"/>
    <w:rsid w:val="00782DC8"/>
    <w:rsid w:val="0078331C"/>
    <w:rsid w:val="0078344C"/>
    <w:rsid w:val="00783726"/>
    <w:rsid w:val="00783DFE"/>
    <w:rsid w:val="007842BD"/>
    <w:rsid w:val="00784420"/>
    <w:rsid w:val="00784E10"/>
    <w:rsid w:val="007851FE"/>
    <w:rsid w:val="00785A0C"/>
    <w:rsid w:val="00785CB3"/>
    <w:rsid w:val="00785E76"/>
    <w:rsid w:val="007863BB"/>
    <w:rsid w:val="00787C03"/>
    <w:rsid w:val="00787F8C"/>
    <w:rsid w:val="00790118"/>
    <w:rsid w:val="007904A7"/>
    <w:rsid w:val="007905C8"/>
    <w:rsid w:val="007909A1"/>
    <w:rsid w:val="007909C5"/>
    <w:rsid w:val="007920C8"/>
    <w:rsid w:val="0079292A"/>
    <w:rsid w:val="007929FC"/>
    <w:rsid w:val="0079352A"/>
    <w:rsid w:val="007936EA"/>
    <w:rsid w:val="0079463C"/>
    <w:rsid w:val="00794927"/>
    <w:rsid w:val="00794D87"/>
    <w:rsid w:val="00794E71"/>
    <w:rsid w:val="0079515C"/>
    <w:rsid w:val="007952E6"/>
    <w:rsid w:val="00795312"/>
    <w:rsid w:val="007955DC"/>
    <w:rsid w:val="00795646"/>
    <w:rsid w:val="007959FF"/>
    <w:rsid w:val="00795CE5"/>
    <w:rsid w:val="00796385"/>
    <w:rsid w:val="00796B94"/>
    <w:rsid w:val="00796E9C"/>
    <w:rsid w:val="007970A6"/>
    <w:rsid w:val="007971C3"/>
    <w:rsid w:val="00797206"/>
    <w:rsid w:val="00797232"/>
    <w:rsid w:val="00797F04"/>
    <w:rsid w:val="007A0384"/>
    <w:rsid w:val="007A05DC"/>
    <w:rsid w:val="007A0663"/>
    <w:rsid w:val="007A108E"/>
    <w:rsid w:val="007A1961"/>
    <w:rsid w:val="007A19DB"/>
    <w:rsid w:val="007A19E9"/>
    <w:rsid w:val="007A1A95"/>
    <w:rsid w:val="007A2032"/>
    <w:rsid w:val="007A21CB"/>
    <w:rsid w:val="007A2225"/>
    <w:rsid w:val="007A278D"/>
    <w:rsid w:val="007A2B89"/>
    <w:rsid w:val="007A373F"/>
    <w:rsid w:val="007A3915"/>
    <w:rsid w:val="007A3AFC"/>
    <w:rsid w:val="007A4088"/>
    <w:rsid w:val="007A417A"/>
    <w:rsid w:val="007A41D4"/>
    <w:rsid w:val="007A45D8"/>
    <w:rsid w:val="007A4830"/>
    <w:rsid w:val="007A4F74"/>
    <w:rsid w:val="007A5582"/>
    <w:rsid w:val="007A5649"/>
    <w:rsid w:val="007A5CD0"/>
    <w:rsid w:val="007A5CDD"/>
    <w:rsid w:val="007A63B9"/>
    <w:rsid w:val="007A721D"/>
    <w:rsid w:val="007A7BB9"/>
    <w:rsid w:val="007B0559"/>
    <w:rsid w:val="007B06FF"/>
    <w:rsid w:val="007B17F7"/>
    <w:rsid w:val="007B2118"/>
    <w:rsid w:val="007B248C"/>
    <w:rsid w:val="007B2678"/>
    <w:rsid w:val="007B3004"/>
    <w:rsid w:val="007B30A8"/>
    <w:rsid w:val="007B313C"/>
    <w:rsid w:val="007B323A"/>
    <w:rsid w:val="007B3770"/>
    <w:rsid w:val="007B3870"/>
    <w:rsid w:val="007B445C"/>
    <w:rsid w:val="007B4532"/>
    <w:rsid w:val="007B4CA0"/>
    <w:rsid w:val="007B5216"/>
    <w:rsid w:val="007B561E"/>
    <w:rsid w:val="007B5A61"/>
    <w:rsid w:val="007B5A7E"/>
    <w:rsid w:val="007B5F88"/>
    <w:rsid w:val="007B6227"/>
    <w:rsid w:val="007B6373"/>
    <w:rsid w:val="007B63B4"/>
    <w:rsid w:val="007B6403"/>
    <w:rsid w:val="007B6633"/>
    <w:rsid w:val="007B6647"/>
    <w:rsid w:val="007B66D5"/>
    <w:rsid w:val="007B6874"/>
    <w:rsid w:val="007B6ABD"/>
    <w:rsid w:val="007B7034"/>
    <w:rsid w:val="007B70FE"/>
    <w:rsid w:val="007B783E"/>
    <w:rsid w:val="007B7F21"/>
    <w:rsid w:val="007C02ED"/>
    <w:rsid w:val="007C0651"/>
    <w:rsid w:val="007C0747"/>
    <w:rsid w:val="007C0AD5"/>
    <w:rsid w:val="007C1459"/>
    <w:rsid w:val="007C249A"/>
    <w:rsid w:val="007C28E2"/>
    <w:rsid w:val="007C2F8A"/>
    <w:rsid w:val="007C3126"/>
    <w:rsid w:val="007C3213"/>
    <w:rsid w:val="007C3765"/>
    <w:rsid w:val="007C3776"/>
    <w:rsid w:val="007C3BEE"/>
    <w:rsid w:val="007C402C"/>
    <w:rsid w:val="007C4030"/>
    <w:rsid w:val="007C40E5"/>
    <w:rsid w:val="007C44ED"/>
    <w:rsid w:val="007C51AA"/>
    <w:rsid w:val="007C6828"/>
    <w:rsid w:val="007C68B3"/>
    <w:rsid w:val="007C6DBB"/>
    <w:rsid w:val="007C7548"/>
    <w:rsid w:val="007C763D"/>
    <w:rsid w:val="007D0058"/>
    <w:rsid w:val="007D056B"/>
    <w:rsid w:val="007D056F"/>
    <w:rsid w:val="007D0573"/>
    <w:rsid w:val="007D0B89"/>
    <w:rsid w:val="007D0CFD"/>
    <w:rsid w:val="007D0F46"/>
    <w:rsid w:val="007D144D"/>
    <w:rsid w:val="007D1A09"/>
    <w:rsid w:val="007D1BDC"/>
    <w:rsid w:val="007D1ED7"/>
    <w:rsid w:val="007D200C"/>
    <w:rsid w:val="007D238E"/>
    <w:rsid w:val="007D2461"/>
    <w:rsid w:val="007D2751"/>
    <w:rsid w:val="007D281C"/>
    <w:rsid w:val="007D2A0B"/>
    <w:rsid w:val="007D2F25"/>
    <w:rsid w:val="007D2F7F"/>
    <w:rsid w:val="007D31A5"/>
    <w:rsid w:val="007D32B7"/>
    <w:rsid w:val="007D359A"/>
    <w:rsid w:val="007D35F3"/>
    <w:rsid w:val="007D3A87"/>
    <w:rsid w:val="007D3B42"/>
    <w:rsid w:val="007D3B69"/>
    <w:rsid w:val="007D3BD2"/>
    <w:rsid w:val="007D3CB2"/>
    <w:rsid w:val="007D4284"/>
    <w:rsid w:val="007D42E6"/>
    <w:rsid w:val="007D4544"/>
    <w:rsid w:val="007D493A"/>
    <w:rsid w:val="007D4D20"/>
    <w:rsid w:val="007D4D9C"/>
    <w:rsid w:val="007D54AD"/>
    <w:rsid w:val="007D5C1A"/>
    <w:rsid w:val="007D5D94"/>
    <w:rsid w:val="007D5FEA"/>
    <w:rsid w:val="007D6086"/>
    <w:rsid w:val="007D6393"/>
    <w:rsid w:val="007D68F8"/>
    <w:rsid w:val="007D6A75"/>
    <w:rsid w:val="007D6BC8"/>
    <w:rsid w:val="007D6E81"/>
    <w:rsid w:val="007D715A"/>
    <w:rsid w:val="007D7433"/>
    <w:rsid w:val="007E0513"/>
    <w:rsid w:val="007E0688"/>
    <w:rsid w:val="007E0D53"/>
    <w:rsid w:val="007E152F"/>
    <w:rsid w:val="007E16FA"/>
    <w:rsid w:val="007E1B16"/>
    <w:rsid w:val="007E1CB0"/>
    <w:rsid w:val="007E22A6"/>
    <w:rsid w:val="007E384F"/>
    <w:rsid w:val="007E3A9D"/>
    <w:rsid w:val="007E43D0"/>
    <w:rsid w:val="007E47E9"/>
    <w:rsid w:val="007E480F"/>
    <w:rsid w:val="007E4ECE"/>
    <w:rsid w:val="007E5005"/>
    <w:rsid w:val="007E54A3"/>
    <w:rsid w:val="007E58D0"/>
    <w:rsid w:val="007E5AB6"/>
    <w:rsid w:val="007E6416"/>
    <w:rsid w:val="007E6637"/>
    <w:rsid w:val="007E6F69"/>
    <w:rsid w:val="007E717B"/>
    <w:rsid w:val="007E72F0"/>
    <w:rsid w:val="007E7C3B"/>
    <w:rsid w:val="007E7F36"/>
    <w:rsid w:val="007F0170"/>
    <w:rsid w:val="007F022E"/>
    <w:rsid w:val="007F0A41"/>
    <w:rsid w:val="007F0DB9"/>
    <w:rsid w:val="007F10C8"/>
    <w:rsid w:val="007F142A"/>
    <w:rsid w:val="007F286E"/>
    <w:rsid w:val="007F2879"/>
    <w:rsid w:val="007F2AD6"/>
    <w:rsid w:val="007F2C4C"/>
    <w:rsid w:val="007F2DB8"/>
    <w:rsid w:val="007F2F17"/>
    <w:rsid w:val="007F339E"/>
    <w:rsid w:val="007F33B1"/>
    <w:rsid w:val="007F4061"/>
    <w:rsid w:val="007F4084"/>
    <w:rsid w:val="007F40BC"/>
    <w:rsid w:val="007F42CC"/>
    <w:rsid w:val="007F46F3"/>
    <w:rsid w:val="007F4E96"/>
    <w:rsid w:val="007F4F12"/>
    <w:rsid w:val="007F57D4"/>
    <w:rsid w:val="007F598E"/>
    <w:rsid w:val="007F5A60"/>
    <w:rsid w:val="007F7173"/>
    <w:rsid w:val="007F7492"/>
    <w:rsid w:val="007F7857"/>
    <w:rsid w:val="007F7A73"/>
    <w:rsid w:val="007F7B7B"/>
    <w:rsid w:val="007F7BFE"/>
    <w:rsid w:val="00800776"/>
    <w:rsid w:val="00800B90"/>
    <w:rsid w:val="008017B2"/>
    <w:rsid w:val="00801AD2"/>
    <w:rsid w:val="008024E3"/>
    <w:rsid w:val="0080255F"/>
    <w:rsid w:val="00802786"/>
    <w:rsid w:val="00802809"/>
    <w:rsid w:val="008030AD"/>
    <w:rsid w:val="008033BB"/>
    <w:rsid w:val="00803B98"/>
    <w:rsid w:val="00803C74"/>
    <w:rsid w:val="00804FB2"/>
    <w:rsid w:val="008055FB"/>
    <w:rsid w:val="00805715"/>
    <w:rsid w:val="00805FBE"/>
    <w:rsid w:val="008060A9"/>
    <w:rsid w:val="00806120"/>
    <w:rsid w:val="00806CA4"/>
    <w:rsid w:val="0080796F"/>
    <w:rsid w:val="00807E16"/>
    <w:rsid w:val="0081008D"/>
    <w:rsid w:val="00810502"/>
    <w:rsid w:val="0081054D"/>
    <w:rsid w:val="00810F57"/>
    <w:rsid w:val="0081216B"/>
    <w:rsid w:val="008125A7"/>
    <w:rsid w:val="00812911"/>
    <w:rsid w:val="00812B09"/>
    <w:rsid w:val="00812C71"/>
    <w:rsid w:val="00812D2D"/>
    <w:rsid w:val="00812F8E"/>
    <w:rsid w:val="0081354F"/>
    <w:rsid w:val="00813A9C"/>
    <w:rsid w:val="00813BCC"/>
    <w:rsid w:val="008149AD"/>
    <w:rsid w:val="00814DE4"/>
    <w:rsid w:val="008150D2"/>
    <w:rsid w:val="008151FF"/>
    <w:rsid w:val="00815630"/>
    <w:rsid w:val="0081565E"/>
    <w:rsid w:val="00816113"/>
    <w:rsid w:val="00816E2A"/>
    <w:rsid w:val="00817231"/>
    <w:rsid w:val="008175A6"/>
    <w:rsid w:val="0081796A"/>
    <w:rsid w:val="00817A8C"/>
    <w:rsid w:val="00817FD2"/>
    <w:rsid w:val="0082131E"/>
    <w:rsid w:val="00821C71"/>
    <w:rsid w:val="00821D81"/>
    <w:rsid w:val="00822240"/>
    <w:rsid w:val="0082271D"/>
    <w:rsid w:val="00823BD7"/>
    <w:rsid w:val="00824259"/>
    <w:rsid w:val="00824481"/>
    <w:rsid w:val="00824A32"/>
    <w:rsid w:val="00824B54"/>
    <w:rsid w:val="00825640"/>
    <w:rsid w:val="00826481"/>
    <w:rsid w:val="00826B7C"/>
    <w:rsid w:val="00826C35"/>
    <w:rsid w:val="00826C91"/>
    <w:rsid w:val="00827013"/>
    <w:rsid w:val="00827017"/>
    <w:rsid w:val="0082718C"/>
    <w:rsid w:val="00827878"/>
    <w:rsid w:val="0083079A"/>
    <w:rsid w:val="00830C5F"/>
    <w:rsid w:val="00830E8C"/>
    <w:rsid w:val="0083166C"/>
    <w:rsid w:val="008317A1"/>
    <w:rsid w:val="00831B17"/>
    <w:rsid w:val="00831EAE"/>
    <w:rsid w:val="00831F62"/>
    <w:rsid w:val="00832069"/>
    <w:rsid w:val="0083230C"/>
    <w:rsid w:val="00832AFE"/>
    <w:rsid w:val="00832C89"/>
    <w:rsid w:val="00832DBC"/>
    <w:rsid w:val="00833785"/>
    <w:rsid w:val="008337E8"/>
    <w:rsid w:val="00833BC7"/>
    <w:rsid w:val="00833E8E"/>
    <w:rsid w:val="0083430B"/>
    <w:rsid w:val="00834536"/>
    <w:rsid w:val="0083454B"/>
    <w:rsid w:val="00834800"/>
    <w:rsid w:val="008348AA"/>
    <w:rsid w:val="00834A7F"/>
    <w:rsid w:val="00834BA4"/>
    <w:rsid w:val="00835544"/>
    <w:rsid w:val="00835567"/>
    <w:rsid w:val="008366FE"/>
    <w:rsid w:val="00836BE6"/>
    <w:rsid w:val="00836C0E"/>
    <w:rsid w:val="00836E51"/>
    <w:rsid w:val="00836EDD"/>
    <w:rsid w:val="00837020"/>
    <w:rsid w:val="0084069C"/>
    <w:rsid w:val="00841578"/>
    <w:rsid w:val="00841581"/>
    <w:rsid w:val="008418D8"/>
    <w:rsid w:val="008421CD"/>
    <w:rsid w:val="00842373"/>
    <w:rsid w:val="008424C1"/>
    <w:rsid w:val="00842684"/>
    <w:rsid w:val="008427EC"/>
    <w:rsid w:val="00842E0C"/>
    <w:rsid w:val="008434F9"/>
    <w:rsid w:val="008437FB"/>
    <w:rsid w:val="008438D5"/>
    <w:rsid w:val="00843994"/>
    <w:rsid w:val="00843BE1"/>
    <w:rsid w:val="00843D6A"/>
    <w:rsid w:val="00843FB9"/>
    <w:rsid w:val="008448D0"/>
    <w:rsid w:val="00844A42"/>
    <w:rsid w:val="00845045"/>
    <w:rsid w:val="00845931"/>
    <w:rsid w:val="0084598E"/>
    <w:rsid w:val="00845C5F"/>
    <w:rsid w:val="00846926"/>
    <w:rsid w:val="00847494"/>
    <w:rsid w:val="00847C3B"/>
    <w:rsid w:val="00847D34"/>
    <w:rsid w:val="00850342"/>
    <w:rsid w:val="00850600"/>
    <w:rsid w:val="00850A62"/>
    <w:rsid w:val="00850B95"/>
    <w:rsid w:val="00851181"/>
    <w:rsid w:val="00851479"/>
    <w:rsid w:val="00851661"/>
    <w:rsid w:val="00851B57"/>
    <w:rsid w:val="00852A2F"/>
    <w:rsid w:val="00852DA0"/>
    <w:rsid w:val="00852E91"/>
    <w:rsid w:val="008533E4"/>
    <w:rsid w:val="00853587"/>
    <w:rsid w:val="00853749"/>
    <w:rsid w:val="00853F7B"/>
    <w:rsid w:val="0085406E"/>
    <w:rsid w:val="008544E8"/>
    <w:rsid w:val="0085477C"/>
    <w:rsid w:val="00854B84"/>
    <w:rsid w:val="00854C6D"/>
    <w:rsid w:val="00854DD5"/>
    <w:rsid w:val="00854F64"/>
    <w:rsid w:val="00855909"/>
    <w:rsid w:val="0085615E"/>
    <w:rsid w:val="008561FF"/>
    <w:rsid w:val="00856609"/>
    <w:rsid w:val="008567A0"/>
    <w:rsid w:val="008569A3"/>
    <w:rsid w:val="00856A2A"/>
    <w:rsid w:val="00856AB0"/>
    <w:rsid w:val="00856AF7"/>
    <w:rsid w:val="00857402"/>
    <w:rsid w:val="00857C86"/>
    <w:rsid w:val="00857DFD"/>
    <w:rsid w:val="00857ECA"/>
    <w:rsid w:val="0086015D"/>
    <w:rsid w:val="0086033A"/>
    <w:rsid w:val="008603F1"/>
    <w:rsid w:val="008605AA"/>
    <w:rsid w:val="00860928"/>
    <w:rsid w:val="00860B97"/>
    <w:rsid w:val="00860E7B"/>
    <w:rsid w:val="00861313"/>
    <w:rsid w:val="00861DF0"/>
    <w:rsid w:val="00861FF8"/>
    <w:rsid w:val="00862177"/>
    <w:rsid w:val="00862457"/>
    <w:rsid w:val="008626A0"/>
    <w:rsid w:val="00862847"/>
    <w:rsid w:val="00862CC9"/>
    <w:rsid w:val="00863077"/>
    <w:rsid w:val="00863344"/>
    <w:rsid w:val="008640D3"/>
    <w:rsid w:val="0086422F"/>
    <w:rsid w:val="008643A0"/>
    <w:rsid w:val="00864573"/>
    <w:rsid w:val="00864627"/>
    <w:rsid w:val="00864B6F"/>
    <w:rsid w:val="00864BCE"/>
    <w:rsid w:val="008650F2"/>
    <w:rsid w:val="00866FE1"/>
    <w:rsid w:val="00867B20"/>
    <w:rsid w:val="00867BA2"/>
    <w:rsid w:val="00867D3F"/>
    <w:rsid w:val="00867EBC"/>
    <w:rsid w:val="0087073C"/>
    <w:rsid w:val="00870DE1"/>
    <w:rsid w:val="0087123B"/>
    <w:rsid w:val="008730A8"/>
    <w:rsid w:val="00873206"/>
    <w:rsid w:val="00873BD9"/>
    <w:rsid w:val="00873E8B"/>
    <w:rsid w:val="00874424"/>
    <w:rsid w:val="00874C15"/>
    <w:rsid w:val="00874C4A"/>
    <w:rsid w:val="0087536B"/>
    <w:rsid w:val="008764B6"/>
    <w:rsid w:val="008766D2"/>
    <w:rsid w:val="00876C17"/>
    <w:rsid w:val="008772E0"/>
    <w:rsid w:val="008774E6"/>
    <w:rsid w:val="00877573"/>
    <w:rsid w:val="008775D3"/>
    <w:rsid w:val="00880309"/>
    <w:rsid w:val="00880992"/>
    <w:rsid w:val="00881C3C"/>
    <w:rsid w:val="008821F3"/>
    <w:rsid w:val="00882215"/>
    <w:rsid w:val="00882357"/>
    <w:rsid w:val="0088298A"/>
    <w:rsid w:val="00882C74"/>
    <w:rsid w:val="00883921"/>
    <w:rsid w:val="00883C5D"/>
    <w:rsid w:val="00883FD4"/>
    <w:rsid w:val="008841BE"/>
    <w:rsid w:val="0088441E"/>
    <w:rsid w:val="008847D9"/>
    <w:rsid w:val="008849B4"/>
    <w:rsid w:val="00884A4E"/>
    <w:rsid w:val="00884BE6"/>
    <w:rsid w:val="00884CA3"/>
    <w:rsid w:val="00885BAD"/>
    <w:rsid w:val="00885D99"/>
    <w:rsid w:val="00887698"/>
    <w:rsid w:val="00887E7C"/>
    <w:rsid w:val="00887EB0"/>
    <w:rsid w:val="00890030"/>
    <w:rsid w:val="00890109"/>
    <w:rsid w:val="008907CA"/>
    <w:rsid w:val="00890A31"/>
    <w:rsid w:val="00890BF8"/>
    <w:rsid w:val="00891128"/>
    <w:rsid w:val="008915CE"/>
    <w:rsid w:val="008917C3"/>
    <w:rsid w:val="0089193A"/>
    <w:rsid w:val="00892170"/>
    <w:rsid w:val="0089250D"/>
    <w:rsid w:val="00892B1E"/>
    <w:rsid w:val="00892D29"/>
    <w:rsid w:val="00892D82"/>
    <w:rsid w:val="00892E3C"/>
    <w:rsid w:val="0089302B"/>
    <w:rsid w:val="008936F1"/>
    <w:rsid w:val="008937AE"/>
    <w:rsid w:val="00893864"/>
    <w:rsid w:val="0089429B"/>
    <w:rsid w:val="008945C6"/>
    <w:rsid w:val="008950D2"/>
    <w:rsid w:val="0089536E"/>
    <w:rsid w:val="00895F6C"/>
    <w:rsid w:val="00896292"/>
    <w:rsid w:val="00896588"/>
    <w:rsid w:val="00896CCE"/>
    <w:rsid w:val="00896F68"/>
    <w:rsid w:val="00897178"/>
    <w:rsid w:val="00897551"/>
    <w:rsid w:val="0089775B"/>
    <w:rsid w:val="00897B1C"/>
    <w:rsid w:val="00897F9A"/>
    <w:rsid w:val="008A00B7"/>
    <w:rsid w:val="008A0FD8"/>
    <w:rsid w:val="008A1139"/>
    <w:rsid w:val="008A1412"/>
    <w:rsid w:val="008A15BC"/>
    <w:rsid w:val="008A1AA3"/>
    <w:rsid w:val="008A1BAF"/>
    <w:rsid w:val="008A1F05"/>
    <w:rsid w:val="008A221C"/>
    <w:rsid w:val="008A2232"/>
    <w:rsid w:val="008A2585"/>
    <w:rsid w:val="008A2776"/>
    <w:rsid w:val="008A2C6E"/>
    <w:rsid w:val="008A2F88"/>
    <w:rsid w:val="008A2FFA"/>
    <w:rsid w:val="008A30E7"/>
    <w:rsid w:val="008A3499"/>
    <w:rsid w:val="008A35BC"/>
    <w:rsid w:val="008A39BB"/>
    <w:rsid w:val="008A3BB7"/>
    <w:rsid w:val="008A434A"/>
    <w:rsid w:val="008A4981"/>
    <w:rsid w:val="008A52EC"/>
    <w:rsid w:val="008A5E11"/>
    <w:rsid w:val="008A5FC3"/>
    <w:rsid w:val="008A6197"/>
    <w:rsid w:val="008A619B"/>
    <w:rsid w:val="008A6290"/>
    <w:rsid w:val="008A62FE"/>
    <w:rsid w:val="008A65ED"/>
    <w:rsid w:val="008A69F8"/>
    <w:rsid w:val="008A6BB5"/>
    <w:rsid w:val="008A6C27"/>
    <w:rsid w:val="008A70DE"/>
    <w:rsid w:val="008A74D0"/>
    <w:rsid w:val="008A75E9"/>
    <w:rsid w:val="008A795F"/>
    <w:rsid w:val="008B0328"/>
    <w:rsid w:val="008B0901"/>
    <w:rsid w:val="008B0BD2"/>
    <w:rsid w:val="008B0C52"/>
    <w:rsid w:val="008B0D22"/>
    <w:rsid w:val="008B0E84"/>
    <w:rsid w:val="008B0F4F"/>
    <w:rsid w:val="008B147F"/>
    <w:rsid w:val="008B2002"/>
    <w:rsid w:val="008B2085"/>
    <w:rsid w:val="008B2552"/>
    <w:rsid w:val="008B2C13"/>
    <w:rsid w:val="008B2E5D"/>
    <w:rsid w:val="008B3C2F"/>
    <w:rsid w:val="008B4432"/>
    <w:rsid w:val="008B49F1"/>
    <w:rsid w:val="008B4FC0"/>
    <w:rsid w:val="008B54A1"/>
    <w:rsid w:val="008B5B19"/>
    <w:rsid w:val="008B698A"/>
    <w:rsid w:val="008B6BB8"/>
    <w:rsid w:val="008B6D8C"/>
    <w:rsid w:val="008B6E02"/>
    <w:rsid w:val="008B6E80"/>
    <w:rsid w:val="008B6EA8"/>
    <w:rsid w:val="008B7B21"/>
    <w:rsid w:val="008C0EB8"/>
    <w:rsid w:val="008C15DD"/>
    <w:rsid w:val="008C19F0"/>
    <w:rsid w:val="008C1B19"/>
    <w:rsid w:val="008C1DE5"/>
    <w:rsid w:val="008C2056"/>
    <w:rsid w:val="008C20C0"/>
    <w:rsid w:val="008C2339"/>
    <w:rsid w:val="008C2CDF"/>
    <w:rsid w:val="008C3154"/>
    <w:rsid w:val="008C3325"/>
    <w:rsid w:val="008C3B72"/>
    <w:rsid w:val="008C3BF5"/>
    <w:rsid w:val="008C3E4E"/>
    <w:rsid w:val="008C47BE"/>
    <w:rsid w:val="008C47E7"/>
    <w:rsid w:val="008C4AAB"/>
    <w:rsid w:val="008C4BA9"/>
    <w:rsid w:val="008C4ED3"/>
    <w:rsid w:val="008C526D"/>
    <w:rsid w:val="008C5462"/>
    <w:rsid w:val="008C5506"/>
    <w:rsid w:val="008C55FD"/>
    <w:rsid w:val="008C5687"/>
    <w:rsid w:val="008C5E9B"/>
    <w:rsid w:val="008C5EC5"/>
    <w:rsid w:val="008C673D"/>
    <w:rsid w:val="008C6852"/>
    <w:rsid w:val="008C69D0"/>
    <w:rsid w:val="008C6AA1"/>
    <w:rsid w:val="008C6EA0"/>
    <w:rsid w:val="008C723A"/>
    <w:rsid w:val="008C781F"/>
    <w:rsid w:val="008C795B"/>
    <w:rsid w:val="008C7A7F"/>
    <w:rsid w:val="008C7AF3"/>
    <w:rsid w:val="008C7DD4"/>
    <w:rsid w:val="008D0078"/>
    <w:rsid w:val="008D00E2"/>
    <w:rsid w:val="008D069C"/>
    <w:rsid w:val="008D08A7"/>
    <w:rsid w:val="008D0C63"/>
    <w:rsid w:val="008D0F83"/>
    <w:rsid w:val="008D0FBA"/>
    <w:rsid w:val="008D0FC9"/>
    <w:rsid w:val="008D101A"/>
    <w:rsid w:val="008D11BA"/>
    <w:rsid w:val="008D11F4"/>
    <w:rsid w:val="008D1251"/>
    <w:rsid w:val="008D12F5"/>
    <w:rsid w:val="008D14EE"/>
    <w:rsid w:val="008D1CF8"/>
    <w:rsid w:val="008D2585"/>
    <w:rsid w:val="008D2623"/>
    <w:rsid w:val="008D2678"/>
    <w:rsid w:val="008D3BD8"/>
    <w:rsid w:val="008D3C19"/>
    <w:rsid w:val="008D3ECE"/>
    <w:rsid w:val="008D4211"/>
    <w:rsid w:val="008D464F"/>
    <w:rsid w:val="008D5217"/>
    <w:rsid w:val="008D57C7"/>
    <w:rsid w:val="008D5B91"/>
    <w:rsid w:val="008D6511"/>
    <w:rsid w:val="008D6693"/>
    <w:rsid w:val="008D68A5"/>
    <w:rsid w:val="008D6CA6"/>
    <w:rsid w:val="008D70E9"/>
    <w:rsid w:val="008D7F88"/>
    <w:rsid w:val="008E015A"/>
    <w:rsid w:val="008E0A31"/>
    <w:rsid w:val="008E11AD"/>
    <w:rsid w:val="008E138E"/>
    <w:rsid w:val="008E230A"/>
    <w:rsid w:val="008E27A8"/>
    <w:rsid w:val="008E2FC6"/>
    <w:rsid w:val="008E365B"/>
    <w:rsid w:val="008E3846"/>
    <w:rsid w:val="008E41C4"/>
    <w:rsid w:val="008E44BA"/>
    <w:rsid w:val="008E456E"/>
    <w:rsid w:val="008E4790"/>
    <w:rsid w:val="008E47A7"/>
    <w:rsid w:val="008E499A"/>
    <w:rsid w:val="008E517F"/>
    <w:rsid w:val="008E545D"/>
    <w:rsid w:val="008E56BF"/>
    <w:rsid w:val="008E5E0F"/>
    <w:rsid w:val="008E6865"/>
    <w:rsid w:val="008E6881"/>
    <w:rsid w:val="008E6BA1"/>
    <w:rsid w:val="008E6C4E"/>
    <w:rsid w:val="008E6E48"/>
    <w:rsid w:val="008E6F7E"/>
    <w:rsid w:val="008E7001"/>
    <w:rsid w:val="008E7188"/>
    <w:rsid w:val="008F073A"/>
    <w:rsid w:val="008F0C62"/>
    <w:rsid w:val="008F26C9"/>
    <w:rsid w:val="008F279F"/>
    <w:rsid w:val="008F2813"/>
    <w:rsid w:val="008F2B73"/>
    <w:rsid w:val="008F3DBC"/>
    <w:rsid w:val="008F41F9"/>
    <w:rsid w:val="008F44B4"/>
    <w:rsid w:val="008F46C5"/>
    <w:rsid w:val="008F4908"/>
    <w:rsid w:val="008F4952"/>
    <w:rsid w:val="008F4ACB"/>
    <w:rsid w:val="008F5163"/>
    <w:rsid w:val="008F5ABA"/>
    <w:rsid w:val="008F647A"/>
    <w:rsid w:val="008F66D4"/>
    <w:rsid w:val="008F6A51"/>
    <w:rsid w:val="008F7046"/>
    <w:rsid w:val="008F782B"/>
    <w:rsid w:val="008F7F91"/>
    <w:rsid w:val="00900336"/>
    <w:rsid w:val="00900719"/>
    <w:rsid w:val="00900C2C"/>
    <w:rsid w:val="00900C58"/>
    <w:rsid w:val="00901184"/>
    <w:rsid w:val="00902400"/>
    <w:rsid w:val="0090246D"/>
    <w:rsid w:val="00902538"/>
    <w:rsid w:val="009026B5"/>
    <w:rsid w:val="00902D24"/>
    <w:rsid w:val="0090300A"/>
    <w:rsid w:val="00903288"/>
    <w:rsid w:val="00903322"/>
    <w:rsid w:val="0090342E"/>
    <w:rsid w:val="009039A8"/>
    <w:rsid w:val="00903A16"/>
    <w:rsid w:val="00904681"/>
    <w:rsid w:val="00904B01"/>
    <w:rsid w:val="009052A2"/>
    <w:rsid w:val="009052E1"/>
    <w:rsid w:val="00905531"/>
    <w:rsid w:val="00905A74"/>
    <w:rsid w:val="00905E32"/>
    <w:rsid w:val="00906490"/>
    <w:rsid w:val="00906605"/>
    <w:rsid w:val="00906DC5"/>
    <w:rsid w:val="00907A58"/>
    <w:rsid w:val="009100DA"/>
    <w:rsid w:val="00910598"/>
    <w:rsid w:val="00910821"/>
    <w:rsid w:val="00910984"/>
    <w:rsid w:val="00911898"/>
    <w:rsid w:val="00911A5F"/>
    <w:rsid w:val="0091220E"/>
    <w:rsid w:val="00912612"/>
    <w:rsid w:val="00912A98"/>
    <w:rsid w:val="00912E65"/>
    <w:rsid w:val="00913819"/>
    <w:rsid w:val="00913A8D"/>
    <w:rsid w:val="00913C71"/>
    <w:rsid w:val="00914185"/>
    <w:rsid w:val="0091435D"/>
    <w:rsid w:val="00914843"/>
    <w:rsid w:val="00914ACA"/>
    <w:rsid w:val="00914BD0"/>
    <w:rsid w:val="00914CAC"/>
    <w:rsid w:val="0091513B"/>
    <w:rsid w:val="0091547C"/>
    <w:rsid w:val="00915C1B"/>
    <w:rsid w:val="00915D20"/>
    <w:rsid w:val="00915DE8"/>
    <w:rsid w:val="00915E36"/>
    <w:rsid w:val="0091604E"/>
    <w:rsid w:val="00916121"/>
    <w:rsid w:val="00916437"/>
    <w:rsid w:val="009165CE"/>
    <w:rsid w:val="0091677B"/>
    <w:rsid w:val="00916B28"/>
    <w:rsid w:val="00916F97"/>
    <w:rsid w:val="00917BE1"/>
    <w:rsid w:val="00917CF0"/>
    <w:rsid w:val="00917DF6"/>
    <w:rsid w:val="009202FC"/>
    <w:rsid w:val="00920CBC"/>
    <w:rsid w:val="00920E3F"/>
    <w:rsid w:val="009213B7"/>
    <w:rsid w:val="0092146F"/>
    <w:rsid w:val="00921AE1"/>
    <w:rsid w:val="00922C5E"/>
    <w:rsid w:val="009230AA"/>
    <w:rsid w:val="009232FD"/>
    <w:rsid w:val="00923530"/>
    <w:rsid w:val="0092381D"/>
    <w:rsid w:val="0092387F"/>
    <w:rsid w:val="00923D47"/>
    <w:rsid w:val="00924262"/>
    <w:rsid w:val="009247F1"/>
    <w:rsid w:val="00924936"/>
    <w:rsid w:val="00924A09"/>
    <w:rsid w:val="00924B72"/>
    <w:rsid w:val="00925E7C"/>
    <w:rsid w:val="00926153"/>
    <w:rsid w:val="0092616B"/>
    <w:rsid w:val="009262ED"/>
    <w:rsid w:val="009268DE"/>
    <w:rsid w:val="00926AA4"/>
    <w:rsid w:val="00927300"/>
    <w:rsid w:val="0092786C"/>
    <w:rsid w:val="009279D2"/>
    <w:rsid w:val="00927AC0"/>
    <w:rsid w:val="00927DC7"/>
    <w:rsid w:val="0093012A"/>
    <w:rsid w:val="00930CB9"/>
    <w:rsid w:val="00931177"/>
    <w:rsid w:val="00931486"/>
    <w:rsid w:val="00931F6C"/>
    <w:rsid w:val="0093234E"/>
    <w:rsid w:val="0093239D"/>
    <w:rsid w:val="009327F3"/>
    <w:rsid w:val="00932A35"/>
    <w:rsid w:val="0093348F"/>
    <w:rsid w:val="00933856"/>
    <w:rsid w:val="009339A9"/>
    <w:rsid w:val="00933B55"/>
    <w:rsid w:val="00933CA4"/>
    <w:rsid w:val="00933EFE"/>
    <w:rsid w:val="0093410A"/>
    <w:rsid w:val="0093413C"/>
    <w:rsid w:val="0093434C"/>
    <w:rsid w:val="0093460E"/>
    <w:rsid w:val="00934D74"/>
    <w:rsid w:val="00934FC6"/>
    <w:rsid w:val="00935345"/>
    <w:rsid w:val="009356D9"/>
    <w:rsid w:val="009357EE"/>
    <w:rsid w:val="00935A55"/>
    <w:rsid w:val="00935BFD"/>
    <w:rsid w:val="0093630F"/>
    <w:rsid w:val="00936916"/>
    <w:rsid w:val="00937000"/>
    <w:rsid w:val="0093798B"/>
    <w:rsid w:val="00937B68"/>
    <w:rsid w:val="00940C8B"/>
    <w:rsid w:val="00940D67"/>
    <w:rsid w:val="00940D86"/>
    <w:rsid w:val="00941700"/>
    <w:rsid w:val="00941B5E"/>
    <w:rsid w:val="00942018"/>
    <w:rsid w:val="0094206A"/>
    <w:rsid w:val="009422A4"/>
    <w:rsid w:val="0094287F"/>
    <w:rsid w:val="009429AB"/>
    <w:rsid w:val="00942BCE"/>
    <w:rsid w:val="0094339C"/>
    <w:rsid w:val="00943549"/>
    <w:rsid w:val="00943E81"/>
    <w:rsid w:val="00943F8F"/>
    <w:rsid w:val="00943FDA"/>
    <w:rsid w:val="00944F94"/>
    <w:rsid w:val="0094527E"/>
    <w:rsid w:val="00945593"/>
    <w:rsid w:val="00946063"/>
    <w:rsid w:val="0094642A"/>
    <w:rsid w:val="0094681F"/>
    <w:rsid w:val="00946D26"/>
    <w:rsid w:val="00947E73"/>
    <w:rsid w:val="00947EEC"/>
    <w:rsid w:val="009509FA"/>
    <w:rsid w:val="00950B9B"/>
    <w:rsid w:val="00950DC5"/>
    <w:rsid w:val="00951344"/>
    <w:rsid w:val="00951611"/>
    <w:rsid w:val="00951673"/>
    <w:rsid w:val="00951A10"/>
    <w:rsid w:val="009521A6"/>
    <w:rsid w:val="0095275D"/>
    <w:rsid w:val="009531C6"/>
    <w:rsid w:val="00953373"/>
    <w:rsid w:val="00953470"/>
    <w:rsid w:val="00953A09"/>
    <w:rsid w:val="009540AD"/>
    <w:rsid w:val="009543CA"/>
    <w:rsid w:val="00954491"/>
    <w:rsid w:val="009545CF"/>
    <w:rsid w:val="0095478C"/>
    <w:rsid w:val="00954BFA"/>
    <w:rsid w:val="00954D51"/>
    <w:rsid w:val="00954E8B"/>
    <w:rsid w:val="009553EB"/>
    <w:rsid w:val="009554EB"/>
    <w:rsid w:val="00955996"/>
    <w:rsid w:val="009559D5"/>
    <w:rsid w:val="00955FC2"/>
    <w:rsid w:val="009561AD"/>
    <w:rsid w:val="00956A84"/>
    <w:rsid w:val="00956E7D"/>
    <w:rsid w:val="009571B6"/>
    <w:rsid w:val="0095736E"/>
    <w:rsid w:val="00957444"/>
    <w:rsid w:val="00957856"/>
    <w:rsid w:val="00957D01"/>
    <w:rsid w:val="00957D85"/>
    <w:rsid w:val="00960036"/>
    <w:rsid w:val="0096021C"/>
    <w:rsid w:val="0096092D"/>
    <w:rsid w:val="0096097E"/>
    <w:rsid w:val="00960F9F"/>
    <w:rsid w:val="00960FC5"/>
    <w:rsid w:val="009616D4"/>
    <w:rsid w:val="00961929"/>
    <w:rsid w:val="00961FED"/>
    <w:rsid w:val="0096208D"/>
    <w:rsid w:val="009623F0"/>
    <w:rsid w:val="00962762"/>
    <w:rsid w:val="0096285D"/>
    <w:rsid w:val="009628A6"/>
    <w:rsid w:val="00962B53"/>
    <w:rsid w:val="00962E18"/>
    <w:rsid w:val="009631D9"/>
    <w:rsid w:val="00963506"/>
    <w:rsid w:val="009639D4"/>
    <w:rsid w:val="00963A20"/>
    <w:rsid w:val="00963A4A"/>
    <w:rsid w:val="00963A85"/>
    <w:rsid w:val="00963C6A"/>
    <w:rsid w:val="0096445B"/>
    <w:rsid w:val="009649AC"/>
    <w:rsid w:val="00965193"/>
    <w:rsid w:val="009652AA"/>
    <w:rsid w:val="00965AE6"/>
    <w:rsid w:val="00966501"/>
    <w:rsid w:val="00966DF0"/>
    <w:rsid w:val="00966E04"/>
    <w:rsid w:val="00967B95"/>
    <w:rsid w:val="00967E2F"/>
    <w:rsid w:val="00970C2E"/>
    <w:rsid w:val="00970E3A"/>
    <w:rsid w:val="00972FB6"/>
    <w:rsid w:val="009736EC"/>
    <w:rsid w:val="00973889"/>
    <w:rsid w:val="009741F5"/>
    <w:rsid w:val="00974622"/>
    <w:rsid w:val="00974BE1"/>
    <w:rsid w:val="009753BE"/>
    <w:rsid w:val="00975887"/>
    <w:rsid w:val="00975A09"/>
    <w:rsid w:val="00976317"/>
    <w:rsid w:val="0097644E"/>
    <w:rsid w:val="00976A5F"/>
    <w:rsid w:val="00976BD6"/>
    <w:rsid w:val="0097777F"/>
    <w:rsid w:val="00977835"/>
    <w:rsid w:val="00980A49"/>
    <w:rsid w:val="00981515"/>
    <w:rsid w:val="009817E9"/>
    <w:rsid w:val="0098194E"/>
    <w:rsid w:val="009819D3"/>
    <w:rsid w:val="00981FCC"/>
    <w:rsid w:val="00982362"/>
    <w:rsid w:val="009823DB"/>
    <w:rsid w:val="00982692"/>
    <w:rsid w:val="00982CF5"/>
    <w:rsid w:val="00982D9B"/>
    <w:rsid w:val="00983A1C"/>
    <w:rsid w:val="00984F91"/>
    <w:rsid w:val="00984FBA"/>
    <w:rsid w:val="0098553F"/>
    <w:rsid w:val="0098585E"/>
    <w:rsid w:val="00985A26"/>
    <w:rsid w:val="00985CF2"/>
    <w:rsid w:val="00986295"/>
    <w:rsid w:val="009865E5"/>
    <w:rsid w:val="00986677"/>
    <w:rsid w:val="00986DD6"/>
    <w:rsid w:val="00986EDD"/>
    <w:rsid w:val="00987148"/>
    <w:rsid w:val="00987422"/>
    <w:rsid w:val="009875C9"/>
    <w:rsid w:val="00987908"/>
    <w:rsid w:val="00987EF6"/>
    <w:rsid w:val="0099097C"/>
    <w:rsid w:val="0099139E"/>
    <w:rsid w:val="009917FB"/>
    <w:rsid w:val="00991FDA"/>
    <w:rsid w:val="009924C3"/>
    <w:rsid w:val="009927A1"/>
    <w:rsid w:val="00992A3F"/>
    <w:rsid w:val="00993710"/>
    <w:rsid w:val="00993762"/>
    <w:rsid w:val="00994266"/>
    <w:rsid w:val="009942D1"/>
    <w:rsid w:val="00994349"/>
    <w:rsid w:val="009944BC"/>
    <w:rsid w:val="00994620"/>
    <w:rsid w:val="0099494C"/>
    <w:rsid w:val="00994B57"/>
    <w:rsid w:val="00995566"/>
    <w:rsid w:val="0099571A"/>
    <w:rsid w:val="00995829"/>
    <w:rsid w:val="00995E67"/>
    <w:rsid w:val="00995ECD"/>
    <w:rsid w:val="009966B8"/>
    <w:rsid w:val="00996C97"/>
    <w:rsid w:val="00997055"/>
    <w:rsid w:val="00997A72"/>
    <w:rsid w:val="00997AC6"/>
    <w:rsid w:val="009A0C9E"/>
    <w:rsid w:val="009A0DA0"/>
    <w:rsid w:val="009A1181"/>
    <w:rsid w:val="009A12DD"/>
    <w:rsid w:val="009A153B"/>
    <w:rsid w:val="009A2431"/>
    <w:rsid w:val="009A38AF"/>
    <w:rsid w:val="009A3D83"/>
    <w:rsid w:val="009A413C"/>
    <w:rsid w:val="009A4234"/>
    <w:rsid w:val="009A4245"/>
    <w:rsid w:val="009A4391"/>
    <w:rsid w:val="009A43E3"/>
    <w:rsid w:val="009A443D"/>
    <w:rsid w:val="009A45FD"/>
    <w:rsid w:val="009A4904"/>
    <w:rsid w:val="009A4EAB"/>
    <w:rsid w:val="009A555D"/>
    <w:rsid w:val="009A594F"/>
    <w:rsid w:val="009A5CE0"/>
    <w:rsid w:val="009A646D"/>
    <w:rsid w:val="009A6746"/>
    <w:rsid w:val="009A6B21"/>
    <w:rsid w:val="009A6B79"/>
    <w:rsid w:val="009A6D57"/>
    <w:rsid w:val="009A7AC3"/>
    <w:rsid w:val="009B0468"/>
    <w:rsid w:val="009B049C"/>
    <w:rsid w:val="009B0584"/>
    <w:rsid w:val="009B0C67"/>
    <w:rsid w:val="009B0F40"/>
    <w:rsid w:val="009B110C"/>
    <w:rsid w:val="009B1566"/>
    <w:rsid w:val="009B1CC3"/>
    <w:rsid w:val="009B1DF2"/>
    <w:rsid w:val="009B221D"/>
    <w:rsid w:val="009B31BD"/>
    <w:rsid w:val="009B33B6"/>
    <w:rsid w:val="009B3659"/>
    <w:rsid w:val="009B3725"/>
    <w:rsid w:val="009B396C"/>
    <w:rsid w:val="009B3FC6"/>
    <w:rsid w:val="009B40EB"/>
    <w:rsid w:val="009B4785"/>
    <w:rsid w:val="009B4A82"/>
    <w:rsid w:val="009B4AA9"/>
    <w:rsid w:val="009B512E"/>
    <w:rsid w:val="009B53F5"/>
    <w:rsid w:val="009B5633"/>
    <w:rsid w:val="009B57B3"/>
    <w:rsid w:val="009B6524"/>
    <w:rsid w:val="009B68F4"/>
    <w:rsid w:val="009B753F"/>
    <w:rsid w:val="009B75B2"/>
    <w:rsid w:val="009B7615"/>
    <w:rsid w:val="009B7EBE"/>
    <w:rsid w:val="009B7FE9"/>
    <w:rsid w:val="009C0788"/>
    <w:rsid w:val="009C1062"/>
    <w:rsid w:val="009C130F"/>
    <w:rsid w:val="009C16C3"/>
    <w:rsid w:val="009C18C7"/>
    <w:rsid w:val="009C209B"/>
    <w:rsid w:val="009C2DE1"/>
    <w:rsid w:val="009C2E09"/>
    <w:rsid w:val="009C3FBE"/>
    <w:rsid w:val="009C489F"/>
    <w:rsid w:val="009C49DB"/>
    <w:rsid w:val="009C4BBF"/>
    <w:rsid w:val="009C4FF0"/>
    <w:rsid w:val="009C536E"/>
    <w:rsid w:val="009C5420"/>
    <w:rsid w:val="009C5837"/>
    <w:rsid w:val="009C585A"/>
    <w:rsid w:val="009C5B9D"/>
    <w:rsid w:val="009C5FD0"/>
    <w:rsid w:val="009C69DA"/>
    <w:rsid w:val="009C69E5"/>
    <w:rsid w:val="009C6C90"/>
    <w:rsid w:val="009C7079"/>
    <w:rsid w:val="009C77E4"/>
    <w:rsid w:val="009D032F"/>
    <w:rsid w:val="009D0840"/>
    <w:rsid w:val="009D0B48"/>
    <w:rsid w:val="009D0FBB"/>
    <w:rsid w:val="009D171B"/>
    <w:rsid w:val="009D19FC"/>
    <w:rsid w:val="009D27D2"/>
    <w:rsid w:val="009D2934"/>
    <w:rsid w:val="009D2CA7"/>
    <w:rsid w:val="009D382E"/>
    <w:rsid w:val="009D3D60"/>
    <w:rsid w:val="009D4089"/>
    <w:rsid w:val="009D4309"/>
    <w:rsid w:val="009D43D0"/>
    <w:rsid w:val="009D44D6"/>
    <w:rsid w:val="009D4680"/>
    <w:rsid w:val="009D4BB1"/>
    <w:rsid w:val="009D509C"/>
    <w:rsid w:val="009D5D3E"/>
    <w:rsid w:val="009D5D40"/>
    <w:rsid w:val="009D5D57"/>
    <w:rsid w:val="009D64D5"/>
    <w:rsid w:val="009D6BB8"/>
    <w:rsid w:val="009D6CDF"/>
    <w:rsid w:val="009D7021"/>
    <w:rsid w:val="009D70E0"/>
    <w:rsid w:val="009D732D"/>
    <w:rsid w:val="009D757A"/>
    <w:rsid w:val="009D7FEE"/>
    <w:rsid w:val="009E013B"/>
    <w:rsid w:val="009E17C6"/>
    <w:rsid w:val="009E1829"/>
    <w:rsid w:val="009E1A88"/>
    <w:rsid w:val="009E2AA7"/>
    <w:rsid w:val="009E307A"/>
    <w:rsid w:val="009E31B8"/>
    <w:rsid w:val="009E3672"/>
    <w:rsid w:val="009E3971"/>
    <w:rsid w:val="009E3FE8"/>
    <w:rsid w:val="009E407F"/>
    <w:rsid w:val="009E4185"/>
    <w:rsid w:val="009E4A4A"/>
    <w:rsid w:val="009E4EDF"/>
    <w:rsid w:val="009E4F78"/>
    <w:rsid w:val="009E50AB"/>
    <w:rsid w:val="009E5A76"/>
    <w:rsid w:val="009E5CB3"/>
    <w:rsid w:val="009E5EED"/>
    <w:rsid w:val="009E6505"/>
    <w:rsid w:val="009E6A88"/>
    <w:rsid w:val="009E6D40"/>
    <w:rsid w:val="009E6EA6"/>
    <w:rsid w:val="009E7179"/>
    <w:rsid w:val="009E7E6D"/>
    <w:rsid w:val="009F01E5"/>
    <w:rsid w:val="009F0210"/>
    <w:rsid w:val="009F05C4"/>
    <w:rsid w:val="009F0817"/>
    <w:rsid w:val="009F1363"/>
    <w:rsid w:val="009F16CD"/>
    <w:rsid w:val="009F1886"/>
    <w:rsid w:val="009F2514"/>
    <w:rsid w:val="009F2837"/>
    <w:rsid w:val="009F2DC7"/>
    <w:rsid w:val="009F302B"/>
    <w:rsid w:val="009F312E"/>
    <w:rsid w:val="009F322D"/>
    <w:rsid w:val="009F3A77"/>
    <w:rsid w:val="009F4079"/>
    <w:rsid w:val="009F4496"/>
    <w:rsid w:val="009F4BF4"/>
    <w:rsid w:val="009F4C66"/>
    <w:rsid w:val="009F574B"/>
    <w:rsid w:val="009F5A5F"/>
    <w:rsid w:val="009F5E27"/>
    <w:rsid w:val="009F65A9"/>
    <w:rsid w:val="009F66BF"/>
    <w:rsid w:val="009F6900"/>
    <w:rsid w:val="009F7736"/>
    <w:rsid w:val="009F7E47"/>
    <w:rsid w:val="00A00098"/>
    <w:rsid w:val="00A00D2D"/>
    <w:rsid w:val="00A00D72"/>
    <w:rsid w:val="00A0109B"/>
    <w:rsid w:val="00A0110B"/>
    <w:rsid w:val="00A01699"/>
    <w:rsid w:val="00A01B82"/>
    <w:rsid w:val="00A0254D"/>
    <w:rsid w:val="00A02A37"/>
    <w:rsid w:val="00A02F41"/>
    <w:rsid w:val="00A03052"/>
    <w:rsid w:val="00A036E9"/>
    <w:rsid w:val="00A0370E"/>
    <w:rsid w:val="00A03909"/>
    <w:rsid w:val="00A03AF9"/>
    <w:rsid w:val="00A04056"/>
    <w:rsid w:val="00A0416F"/>
    <w:rsid w:val="00A04246"/>
    <w:rsid w:val="00A0447A"/>
    <w:rsid w:val="00A047D2"/>
    <w:rsid w:val="00A057B6"/>
    <w:rsid w:val="00A05F04"/>
    <w:rsid w:val="00A06651"/>
    <w:rsid w:val="00A0670A"/>
    <w:rsid w:val="00A06968"/>
    <w:rsid w:val="00A06E60"/>
    <w:rsid w:val="00A06FC1"/>
    <w:rsid w:val="00A07555"/>
    <w:rsid w:val="00A07A6D"/>
    <w:rsid w:val="00A101CE"/>
    <w:rsid w:val="00A1115E"/>
    <w:rsid w:val="00A11ACB"/>
    <w:rsid w:val="00A11E19"/>
    <w:rsid w:val="00A124C7"/>
    <w:rsid w:val="00A12A7B"/>
    <w:rsid w:val="00A12DAF"/>
    <w:rsid w:val="00A130EA"/>
    <w:rsid w:val="00A13374"/>
    <w:rsid w:val="00A13AD0"/>
    <w:rsid w:val="00A1484B"/>
    <w:rsid w:val="00A15068"/>
    <w:rsid w:val="00A1554E"/>
    <w:rsid w:val="00A1580F"/>
    <w:rsid w:val="00A15D36"/>
    <w:rsid w:val="00A16458"/>
    <w:rsid w:val="00A16EF0"/>
    <w:rsid w:val="00A16FB2"/>
    <w:rsid w:val="00A17015"/>
    <w:rsid w:val="00A171C7"/>
    <w:rsid w:val="00A17820"/>
    <w:rsid w:val="00A20D77"/>
    <w:rsid w:val="00A21616"/>
    <w:rsid w:val="00A21B02"/>
    <w:rsid w:val="00A21B19"/>
    <w:rsid w:val="00A21D09"/>
    <w:rsid w:val="00A21EF0"/>
    <w:rsid w:val="00A22268"/>
    <w:rsid w:val="00A22557"/>
    <w:rsid w:val="00A2272D"/>
    <w:rsid w:val="00A22811"/>
    <w:rsid w:val="00A22DD7"/>
    <w:rsid w:val="00A2318E"/>
    <w:rsid w:val="00A231EB"/>
    <w:rsid w:val="00A23780"/>
    <w:rsid w:val="00A23B1D"/>
    <w:rsid w:val="00A244F2"/>
    <w:rsid w:val="00A24E0B"/>
    <w:rsid w:val="00A24F8F"/>
    <w:rsid w:val="00A255AE"/>
    <w:rsid w:val="00A256E7"/>
    <w:rsid w:val="00A25A3B"/>
    <w:rsid w:val="00A25FAD"/>
    <w:rsid w:val="00A26095"/>
    <w:rsid w:val="00A260D3"/>
    <w:rsid w:val="00A26453"/>
    <w:rsid w:val="00A268F8"/>
    <w:rsid w:val="00A26E4F"/>
    <w:rsid w:val="00A27E0B"/>
    <w:rsid w:val="00A30298"/>
    <w:rsid w:val="00A305A2"/>
    <w:rsid w:val="00A30624"/>
    <w:rsid w:val="00A306C1"/>
    <w:rsid w:val="00A30EBE"/>
    <w:rsid w:val="00A30F07"/>
    <w:rsid w:val="00A3107D"/>
    <w:rsid w:val="00A317B4"/>
    <w:rsid w:val="00A32194"/>
    <w:rsid w:val="00A32333"/>
    <w:rsid w:val="00A328C0"/>
    <w:rsid w:val="00A32CF6"/>
    <w:rsid w:val="00A32DC5"/>
    <w:rsid w:val="00A32F33"/>
    <w:rsid w:val="00A33058"/>
    <w:rsid w:val="00A33A71"/>
    <w:rsid w:val="00A33C02"/>
    <w:rsid w:val="00A33F4E"/>
    <w:rsid w:val="00A3426A"/>
    <w:rsid w:val="00A345BF"/>
    <w:rsid w:val="00A35111"/>
    <w:rsid w:val="00A35C7B"/>
    <w:rsid w:val="00A36058"/>
    <w:rsid w:val="00A362CA"/>
    <w:rsid w:val="00A36A72"/>
    <w:rsid w:val="00A36E72"/>
    <w:rsid w:val="00A36FAF"/>
    <w:rsid w:val="00A372DD"/>
    <w:rsid w:val="00A37935"/>
    <w:rsid w:val="00A379D1"/>
    <w:rsid w:val="00A37F74"/>
    <w:rsid w:val="00A4041A"/>
    <w:rsid w:val="00A4041F"/>
    <w:rsid w:val="00A4049B"/>
    <w:rsid w:val="00A40B3D"/>
    <w:rsid w:val="00A40CC9"/>
    <w:rsid w:val="00A41158"/>
    <w:rsid w:val="00A415F8"/>
    <w:rsid w:val="00A41CC6"/>
    <w:rsid w:val="00A4227F"/>
    <w:rsid w:val="00A4255E"/>
    <w:rsid w:val="00A42659"/>
    <w:rsid w:val="00A43209"/>
    <w:rsid w:val="00A43408"/>
    <w:rsid w:val="00A43FBC"/>
    <w:rsid w:val="00A44214"/>
    <w:rsid w:val="00A4473D"/>
    <w:rsid w:val="00A44742"/>
    <w:rsid w:val="00A450CD"/>
    <w:rsid w:val="00A45444"/>
    <w:rsid w:val="00A45F96"/>
    <w:rsid w:val="00A46193"/>
    <w:rsid w:val="00A46355"/>
    <w:rsid w:val="00A4684A"/>
    <w:rsid w:val="00A46A07"/>
    <w:rsid w:val="00A46EAC"/>
    <w:rsid w:val="00A47008"/>
    <w:rsid w:val="00A47863"/>
    <w:rsid w:val="00A47BE4"/>
    <w:rsid w:val="00A47DC9"/>
    <w:rsid w:val="00A47EAB"/>
    <w:rsid w:val="00A50993"/>
    <w:rsid w:val="00A50BA6"/>
    <w:rsid w:val="00A50D50"/>
    <w:rsid w:val="00A51060"/>
    <w:rsid w:val="00A51652"/>
    <w:rsid w:val="00A51A0B"/>
    <w:rsid w:val="00A51BF1"/>
    <w:rsid w:val="00A51DF1"/>
    <w:rsid w:val="00A51F07"/>
    <w:rsid w:val="00A51F5F"/>
    <w:rsid w:val="00A52CDA"/>
    <w:rsid w:val="00A52D30"/>
    <w:rsid w:val="00A52EA8"/>
    <w:rsid w:val="00A52FA3"/>
    <w:rsid w:val="00A532D4"/>
    <w:rsid w:val="00A5335F"/>
    <w:rsid w:val="00A533B0"/>
    <w:rsid w:val="00A5366B"/>
    <w:rsid w:val="00A53D74"/>
    <w:rsid w:val="00A54637"/>
    <w:rsid w:val="00A5468A"/>
    <w:rsid w:val="00A54ABA"/>
    <w:rsid w:val="00A54CE8"/>
    <w:rsid w:val="00A55379"/>
    <w:rsid w:val="00A55615"/>
    <w:rsid w:val="00A5573F"/>
    <w:rsid w:val="00A563EE"/>
    <w:rsid w:val="00A56431"/>
    <w:rsid w:val="00A564DF"/>
    <w:rsid w:val="00A56F80"/>
    <w:rsid w:val="00A56F9C"/>
    <w:rsid w:val="00A572F0"/>
    <w:rsid w:val="00A57912"/>
    <w:rsid w:val="00A57C14"/>
    <w:rsid w:val="00A6007B"/>
    <w:rsid w:val="00A60203"/>
    <w:rsid w:val="00A60968"/>
    <w:rsid w:val="00A60A49"/>
    <w:rsid w:val="00A6128C"/>
    <w:rsid w:val="00A61542"/>
    <w:rsid w:val="00A61FAD"/>
    <w:rsid w:val="00A62049"/>
    <w:rsid w:val="00A625EF"/>
    <w:rsid w:val="00A62ED4"/>
    <w:rsid w:val="00A62FBA"/>
    <w:rsid w:val="00A63596"/>
    <w:rsid w:val="00A6363C"/>
    <w:rsid w:val="00A638AA"/>
    <w:rsid w:val="00A63AD2"/>
    <w:rsid w:val="00A63BFF"/>
    <w:rsid w:val="00A6403D"/>
    <w:rsid w:val="00A6444A"/>
    <w:rsid w:val="00A64535"/>
    <w:rsid w:val="00A645BD"/>
    <w:rsid w:val="00A645EB"/>
    <w:rsid w:val="00A64A86"/>
    <w:rsid w:val="00A67006"/>
    <w:rsid w:val="00A67533"/>
    <w:rsid w:val="00A7030A"/>
    <w:rsid w:val="00A70506"/>
    <w:rsid w:val="00A708AC"/>
    <w:rsid w:val="00A708E8"/>
    <w:rsid w:val="00A70974"/>
    <w:rsid w:val="00A70A8F"/>
    <w:rsid w:val="00A712D1"/>
    <w:rsid w:val="00A71784"/>
    <w:rsid w:val="00A71C36"/>
    <w:rsid w:val="00A72036"/>
    <w:rsid w:val="00A72541"/>
    <w:rsid w:val="00A7256B"/>
    <w:rsid w:val="00A72F77"/>
    <w:rsid w:val="00A732D7"/>
    <w:rsid w:val="00A7364D"/>
    <w:rsid w:val="00A73AAC"/>
    <w:rsid w:val="00A73C51"/>
    <w:rsid w:val="00A73FEE"/>
    <w:rsid w:val="00A741B4"/>
    <w:rsid w:val="00A74356"/>
    <w:rsid w:val="00A747FE"/>
    <w:rsid w:val="00A74D6A"/>
    <w:rsid w:val="00A75279"/>
    <w:rsid w:val="00A7538C"/>
    <w:rsid w:val="00A772B8"/>
    <w:rsid w:val="00A7783A"/>
    <w:rsid w:val="00A77A5D"/>
    <w:rsid w:val="00A77B13"/>
    <w:rsid w:val="00A80538"/>
    <w:rsid w:val="00A808AA"/>
    <w:rsid w:val="00A80F3E"/>
    <w:rsid w:val="00A81158"/>
    <w:rsid w:val="00A81BBD"/>
    <w:rsid w:val="00A823ED"/>
    <w:rsid w:val="00A82511"/>
    <w:rsid w:val="00A82E3F"/>
    <w:rsid w:val="00A83659"/>
    <w:rsid w:val="00A8390E"/>
    <w:rsid w:val="00A83FD0"/>
    <w:rsid w:val="00A8418E"/>
    <w:rsid w:val="00A84338"/>
    <w:rsid w:val="00A843D6"/>
    <w:rsid w:val="00A85261"/>
    <w:rsid w:val="00A8575F"/>
    <w:rsid w:val="00A85C64"/>
    <w:rsid w:val="00A869C9"/>
    <w:rsid w:val="00A86AE4"/>
    <w:rsid w:val="00A86ED8"/>
    <w:rsid w:val="00A86F1E"/>
    <w:rsid w:val="00A87102"/>
    <w:rsid w:val="00A8735B"/>
    <w:rsid w:val="00A87421"/>
    <w:rsid w:val="00A879EA"/>
    <w:rsid w:val="00A909ED"/>
    <w:rsid w:val="00A90EAD"/>
    <w:rsid w:val="00A90EF6"/>
    <w:rsid w:val="00A910A0"/>
    <w:rsid w:val="00A91737"/>
    <w:rsid w:val="00A91BB1"/>
    <w:rsid w:val="00A923B9"/>
    <w:rsid w:val="00A92528"/>
    <w:rsid w:val="00A9269F"/>
    <w:rsid w:val="00A92D06"/>
    <w:rsid w:val="00A9302C"/>
    <w:rsid w:val="00A935E4"/>
    <w:rsid w:val="00A939C5"/>
    <w:rsid w:val="00A9494F"/>
    <w:rsid w:val="00A95316"/>
    <w:rsid w:val="00A9574D"/>
    <w:rsid w:val="00A95C1E"/>
    <w:rsid w:val="00A95EC4"/>
    <w:rsid w:val="00A9644B"/>
    <w:rsid w:val="00A9680C"/>
    <w:rsid w:val="00A96AB2"/>
    <w:rsid w:val="00A96ECD"/>
    <w:rsid w:val="00A9719A"/>
    <w:rsid w:val="00A971A6"/>
    <w:rsid w:val="00A974BF"/>
    <w:rsid w:val="00A974C2"/>
    <w:rsid w:val="00A978A7"/>
    <w:rsid w:val="00A97958"/>
    <w:rsid w:val="00A979EC"/>
    <w:rsid w:val="00A97E73"/>
    <w:rsid w:val="00AA0284"/>
    <w:rsid w:val="00AA06A1"/>
    <w:rsid w:val="00AA06A2"/>
    <w:rsid w:val="00AA094D"/>
    <w:rsid w:val="00AA2103"/>
    <w:rsid w:val="00AA234A"/>
    <w:rsid w:val="00AA2780"/>
    <w:rsid w:val="00AA2CFF"/>
    <w:rsid w:val="00AA35EE"/>
    <w:rsid w:val="00AA3AD1"/>
    <w:rsid w:val="00AA408D"/>
    <w:rsid w:val="00AA4151"/>
    <w:rsid w:val="00AA53F1"/>
    <w:rsid w:val="00AA546F"/>
    <w:rsid w:val="00AA5550"/>
    <w:rsid w:val="00AA5582"/>
    <w:rsid w:val="00AA575E"/>
    <w:rsid w:val="00AA5D03"/>
    <w:rsid w:val="00AA5F02"/>
    <w:rsid w:val="00AA6654"/>
    <w:rsid w:val="00AA66DF"/>
    <w:rsid w:val="00AA6872"/>
    <w:rsid w:val="00AA69E6"/>
    <w:rsid w:val="00AA7758"/>
    <w:rsid w:val="00AA77EA"/>
    <w:rsid w:val="00AA7BC4"/>
    <w:rsid w:val="00AB078C"/>
    <w:rsid w:val="00AB07F1"/>
    <w:rsid w:val="00AB10A9"/>
    <w:rsid w:val="00AB11CD"/>
    <w:rsid w:val="00AB182C"/>
    <w:rsid w:val="00AB1C48"/>
    <w:rsid w:val="00AB1DB8"/>
    <w:rsid w:val="00AB237E"/>
    <w:rsid w:val="00AB2415"/>
    <w:rsid w:val="00AB27A1"/>
    <w:rsid w:val="00AB2FFD"/>
    <w:rsid w:val="00AB38EC"/>
    <w:rsid w:val="00AB3EAC"/>
    <w:rsid w:val="00AB40C1"/>
    <w:rsid w:val="00AB48C6"/>
    <w:rsid w:val="00AB529C"/>
    <w:rsid w:val="00AB5A16"/>
    <w:rsid w:val="00AB5DBE"/>
    <w:rsid w:val="00AB670E"/>
    <w:rsid w:val="00AB6B9D"/>
    <w:rsid w:val="00AB72A7"/>
    <w:rsid w:val="00AB72EA"/>
    <w:rsid w:val="00AB73CD"/>
    <w:rsid w:val="00AB7F41"/>
    <w:rsid w:val="00AC01BE"/>
    <w:rsid w:val="00AC0436"/>
    <w:rsid w:val="00AC05C2"/>
    <w:rsid w:val="00AC11A6"/>
    <w:rsid w:val="00AC12A1"/>
    <w:rsid w:val="00AC12E1"/>
    <w:rsid w:val="00AC1632"/>
    <w:rsid w:val="00AC187C"/>
    <w:rsid w:val="00AC21DD"/>
    <w:rsid w:val="00AC22F1"/>
    <w:rsid w:val="00AC2906"/>
    <w:rsid w:val="00AC2CDF"/>
    <w:rsid w:val="00AC2D31"/>
    <w:rsid w:val="00AC2E6E"/>
    <w:rsid w:val="00AC362C"/>
    <w:rsid w:val="00AC4074"/>
    <w:rsid w:val="00AC4153"/>
    <w:rsid w:val="00AC489D"/>
    <w:rsid w:val="00AC4C19"/>
    <w:rsid w:val="00AC4D39"/>
    <w:rsid w:val="00AC4E2F"/>
    <w:rsid w:val="00AC4E32"/>
    <w:rsid w:val="00AC4E45"/>
    <w:rsid w:val="00AC4FFB"/>
    <w:rsid w:val="00AC55F4"/>
    <w:rsid w:val="00AC5664"/>
    <w:rsid w:val="00AC5D1B"/>
    <w:rsid w:val="00AC65AE"/>
    <w:rsid w:val="00AC66AF"/>
    <w:rsid w:val="00AC6B86"/>
    <w:rsid w:val="00AC6B9F"/>
    <w:rsid w:val="00AC6F13"/>
    <w:rsid w:val="00AC6F3C"/>
    <w:rsid w:val="00AC7033"/>
    <w:rsid w:val="00AC706A"/>
    <w:rsid w:val="00AC7560"/>
    <w:rsid w:val="00AD0067"/>
    <w:rsid w:val="00AD0753"/>
    <w:rsid w:val="00AD0D22"/>
    <w:rsid w:val="00AD0E08"/>
    <w:rsid w:val="00AD1754"/>
    <w:rsid w:val="00AD1A6C"/>
    <w:rsid w:val="00AD1E5C"/>
    <w:rsid w:val="00AD1E7A"/>
    <w:rsid w:val="00AD1F9D"/>
    <w:rsid w:val="00AD252D"/>
    <w:rsid w:val="00AD2E3E"/>
    <w:rsid w:val="00AD36CB"/>
    <w:rsid w:val="00AD4723"/>
    <w:rsid w:val="00AD4AFD"/>
    <w:rsid w:val="00AD4EE7"/>
    <w:rsid w:val="00AD50C6"/>
    <w:rsid w:val="00AD55DA"/>
    <w:rsid w:val="00AD568D"/>
    <w:rsid w:val="00AD576E"/>
    <w:rsid w:val="00AD58FB"/>
    <w:rsid w:val="00AD5BDA"/>
    <w:rsid w:val="00AD5E81"/>
    <w:rsid w:val="00AD6137"/>
    <w:rsid w:val="00AD628E"/>
    <w:rsid w:val="00AD644A"/>
    <w:rsid w:val="00AD6589"/>
    <w:rsid w:val="00AD6924"/>
    <w:rsid w:val="00AD79B8"/>
    <w:rsid w:val="00AD7A34"/>
    <w:rsid w:val="00AD7B6B"/>
    <w:rsid w:val="00AD7CEB"/>
    <w:rsid w:val="00AD7E6B"/>
    <w:rsid w:val="00AE0380"/>
    <w:rsid w:val="00AE07F1"/>
    <w:rsid w:val="00AE085A"/>
    <w:rsid w:val="00AE142C"/>
    <w:rsid w:val="00AE2E5F"/>
    <w:rsid w:val="00AE3063"/>
    <w:rsid w:val="00AE3232"/>
    <w:rsid w:val="00AE3391"/>
    <w:rsid w:val="00AE48CC"/>
    <w:rsid w:val="00AE4E62"/>
    <w:rsid w:val="00AE4F22"/>
    <w:rsid w:val="00AE51DB"/>
    <w:rsid w:val="00AE55CF"/>
    <w:rsid w:val="00AE56F5"/>
    <w:rsid w:val="00AE5CA6"/>
    <w:rsid w:val="00AE5F75"/>
    <w:rsid w:val="00AE6219"/>
    <w:rsid w:val="00AE62E3"/>
    <w:rsid w:val="00AF02D4"/>
    <w:rsid w:val="00AF0EB1"/>
    <w:rsid w:val="00AF1001"/>
    <w:rsid w:val="00AF141D"/>
    <w:rsid w:val="00AF218D"/>
    <w:rsid w:val="00AF3416"/>
    <w:rsid w:val="00AF3936"/>
    <w:rsid w:val="00AF3B6E"/>
    <w:rsid w:val="00AF44AC"/>
    <w:rsid w:val="00AF44EA"/>
    <w:rsid w:val="00AF45B5"/>
    <w:rsid w:val="00AF5004"/>
    <w:rsid w:val="00AF5428"/>
    <w:rsid w:val="00AF5645"/>
    <w:rsid w:val="00AF5C67"/>
    <w:rsid w:val="00AF6281"/>
    <w:rsid w:val="00AF637E"/>
    <w:rsid w:val="00AF6D9F"/>
    <w:rsid w:val="00AF7138"/>
    <w:rsid w:val="00AF7227"/>
    <w:rsid w:val="00AF775B"/>
    <w:rsid w:val="00AF78D9"/>
    <w:rsid w:val="00AF7922"/>
    <w:rsid w:val="00B004AA"/>
    <w:rsid w:val="00B00CC7"/>
    <w:rsid w:val="00B0142C"/>
    <w:rsid w:val="00B0191B"/>
    <w:rsid w:val="00B01DA0"/>
    <w:rsid w:val="00B020FC"/>
    <w:rsid w:val="00B025B9"/>
    <w:rsid w:val="00B02BDA"/>
    <w:rsid w:val="00B02C92"/>
    <w:rsid w:val="00B02F88"/>
    <w:rsid w:val="00B038E8"/>
    <w:rsid w:val="00B03CAC"/>
    <w:rsid w:val="00B03FB7"/>
    <w:rsid w:val="00B0441C"/>
    <w:rsid w:val="00B04510"/>
    <w:rsid w:val="00B04A65"/>
    <w:rsid w:val="00B04A71"/>
    <w:rsid w:val="00B04D1C"/>
    <w:rsid w:val="00B04ED7"/>
    <w:rsid w:val="00B05159"/>
    <w:rsid w:val="00B051F4"/>
    <w:rsid w:val="00B05550"/>
    <w:rsid w:val="00B059B8"/>
    <w:rsid w:val="00B06D75"/>
    <w:rsid w:val="00B072B0"/>
    <w:rsid w:val="00B07D2A"/>
    <w:rsid w:val="00B07D9E"/>
    <w:rsid w:val="00B07F94"/>
    <w:rsid w:val="00B10CDB"/>
    <w:rsid w:val="00B10E97"/>
    <w:rsid w:val="00B11EB1"/>
    <w:rsid w:val="00B11EBE"/>
    <w:rsid w:val="00B12E04"/>
    <w:rsid w:val="00B13309"/>
    <w:rsid w:val="00B13987"/>
    <w:rsid w:val="00B139D1"/>
    <w:rsid w:val="00B13A5A"/>
    <w:rsid w:val="00B14FD6"/>
    <w:rsid w:val="00B15070"/>
    <w:rsid w:val="00B15159"/>
    <w:rsid w:val="00B1529C"/>
    <w:rsid w:val="00B15D1A"/>
    <w:rsid w:val="00B160B9"/>
    <w:rsid w:val="00B16E3A"/>
    <w:rsid w:val="00B16FD2"/>
    <w:rsid w:val="00B17266"/>
    <w:rsid w:val="00B17708"/>
    <w:rsid w:val="00B178B8"/>
    <w:rsid w:val="00B20A5B"/>
    <w:rsid w:val="00B20AD7"/>
    <w:rsid w:val="00B210AE"/>
    <w:rsid w:val="00B21A98"/>
    <w:rsid w:val="00B21DE8"/>
    <w:rsid w:val="00B22E63"/>
    <w:rsid w:val="00B232C1"/>
    <w:rsid w:val="00B23A2E"/>
    <w:rsid w:val="00B23C6B"/>
    <w:rsid w:val="00B23E89"/>
    <w:rsid w:val="00B24149"/>
    <w:rsid w:val="00B2523E"/>
    <w:rsid w:val="00B259F6"/>
    <w:rsid w:val="00B25E12"/>
    <w:rsid w:val="00B25FF4"/>
    <w:rsid w:val="00B260A5"/>
    <w:rsid w:val="00B26D4E"/>
    <w:rsid w:val="00B26EB2"/>
    <w:rsid w:val="00B27093"/>
    <w:rsid w:val="00B276FD"/>
    <w:rsid w:val="00B27B65"/>
    <w:rsid w:val="00B30DF5"/>
    <w:rsid w:val="00B31027"/>
    <w:rsid w:val="00B31052"/>
    <w:rsid w:val="00B31063"/>
    <w:rsid w:val="00B319AF"/>
    <w:rsid w:val="00B31D83"/>
    <w:rsid w:val="00B31F31"/>
    <w:rsid w:val="00B3275A"/>
    <w:rsid w:val="00B32C7B"/>
    <w:rsid w:val="00B33093"/>
    <w:rsid w:val="00B33550"/>
    <w:rsid w:val="00B33F3A"/>
    <w:rsid w:val="00B342C5"/>
    <w:rsid w:val="00B34464"/>
    <w:rsid w:val="00B352D0"/>
    <w:rsid w:val="00B35584"/>
    <w:rsid w:val="00B3640F"/>
    <w:rsid w:val="00B364F7"/>
    <w:rsid w:val="00B36B29"/>
    <w:rsid w:val="00B36E25"/>
    <w:rsid w:val="00B36EB4"/>
    <w:rsid w:val="00B36F7A"/>
    <w:rsid w:val="00B36F7B"/>
    <w:rsid w:val="00B3715C"/>
    <w:rsid w:val="00B375BF"/>
    <w:rsid w:val="00B377AF"/>
    <w:rsid w:val="00B3783C"/>
    <w:rsid w:val="00B409C3"/>
    <w:rsid w:val="00B4132E"/>
    <w:rsid w:val="00B41A48"/>
    <w:rsid w:val="00B41F50"/>
    <w:rsid w:val="00B423F7"/>
    <w:rsid w:val="00B42751"/>
    <w:rsid w:val="00B42928"/>
    <w:rsid w:val="00B42E28"/>
    <w:rsid w:val="00B42FC9"/>
    <w:rsid w:val="00B43063"/>
    <w:rsid w:val="00B430BB"/>
    <w:rsid w:val="00B4334F"/>
    <w:rsid w:val="00B43B76"/>
    <w:rsid w:val="00B43C4C"/>
    <w:rsid w:val="00B443E1"/>
    <w:rsid w:val="00B45D6C"/>
    <w:rsid w:val="00B46018"/>
    <w:rsid w:val="00B46052"/>
    <w:rsid w:val="00B464D4"/>
    <w:rsid w:val="00B46777"/>
    <w:rsid w:val="00B469C1"/>
    <w:rsid w:val="00B4703B"/>
    <w:rsid w:val="00B503A8"/>
    <w:rsid w:val="00B504F2"/>
    <w:rsid w:val="00B50E71"/>
    <w:rsid w:val="00B51328"/>
    <w:rsid w:val="00B51921"/>
    <w:rsid w:val="00B519D8"/>
    <w:rsid w:val="00B51A63"/>
    <w:rsid w:val="00B51EF2"/>
    <w:rsid w:val="00B5240F"/>
    <w:rsid w:val="00B5268D"/>
    <w:rsid w:val="00B532F6"/>
    <w:rsid w:val="00B53336"/>
    <w:rsid w:val="00B53392"/>
    <w:rsid w:val="00B53A0C"/>
    <w:rsid w:val="00B540F5"/>
    <w:rsid w:val="00B54233"/>
    <w:rsid w:val="00B5470A"/>
    <w:rsid w:val="00B548AE"/>
    <w:rsid w:val="00B54AE4"/>
    <w:rsid w:val="00B54AF6"/>
    <w:rsid w:val="00B555D9"/>
    <w:rsid w:val="00B55DC0"/>
    <w:rsid w:val="00B5685E"/>
    <w:rsid w:val="00B57187"/>
    <w:rsid w:val="00B571D8"/>
    <w:rsid w:val="00B57735"/>
    <w:rsid w:val="00B577A3"/>
    <w:rsid w:val="00B57B7B"/>
    <w:rsid w:val="00B60096"/>
    <w:rsid w:val="00B60AE7"/>
    <w:rsid w:val="00B611BD"/>
    <w:rsid w:val="00B612B2"/>
    <w:rsid w:val="00B61613"/>
    <w:rsid w:val="00B61731"/>
    <w:rsid w:val="00B61775"/>
    <w:rsid w:val="00B61984"/>
    <w:rsid w:val="00B62214"/>
    <w:rsid w:val="00B622B0"/>
    <w:rsid w:val="00B6270D"/>
    <w:rsid w:val="00B628DB"/>
    <w:rsid w:val="00B631FC"/>
    <w:rsid w:val="00B638D9"/>
    <w:rsid w:val="00B63918"/>
    <w:rsid w:val="00B63E49"/>
    <w:rsid w:val="00B64605"/>
    <w:rsid w:val="00B64FFE"/>
    <w:rsid w:val="00B6504D"/>
    <w:rsid w:val="00B6547A"/>
    <w:rsid w:val="00B6551A"/>
    <w:rsid w:val="00B6559A"/>
    <w:rsid w:val="00B6568E"/>
    <w:rsid w:val="00B65ACB"/>
    <w:rsid w:val="00B65D04"/>
    <w:rsid w:val="00B65D07"/>
    <w:rsid w:val="00B65D8F"/>
    <w:rsid w:val="00B65FEF"/>
    <w:rsid w:val="00B667BD"/>
    <w:rsid w:val="00B66B5F"/>
    <w:rsid w:val="00B66D12"/>
    <w:rsid w:val="00B66D66"/>
    <w:rsid w:val="00B67055"/>
    <w:rsid w:val="00B67C77"/>
    <w:rsid w:val="00B67E1E"/>
    <w:rsid w:val="00B70294"/>
    <w:rsid w:val="00B70AB5"/>
    <w:rsid w:val="00B70B0E"/>
    <w:rsid w:val="00B70B35"/>
    <w:rsid w:val="00B71127"/>
    <w:rsid w:val="00B7122D"/>
    <w:rsid w:val="00B713F5"/>
    <w:rsid w:val="00B71599"/>
    <w:rsid w:val="00B71AA4"/>
    <w:rsid w:val="00B7318C"/>
    <w:rsid w:val="00B7352A"/>
    <w:rsid w:val="00B73BB7"/>
    <w:rsid w:val="00B7413C"/>
    <w:rsid w:val="00B748A6"/>
    <w:rsid w:val="00B74C30"/>
    <w:rsid w:val="00B74C5E"/>
    <w:rsid w:val="00B74DD6"/>
    <w:rsid w:val="00B753AF"/>
    <w:rsid w:val="00B75440"/>
    <w:rsid w:val="00B75672"/>
    <w:rsid w:val="00B76107"/>
    <w:rsid w:val="00B7656D"/>
    <w:rsid w:val="00B7672E"/>
    <w:rsid w:val="00B7685C"/>
    <w:rsid w:val="00B76A58"/>
    <w:rsid w:val="00B76C1B"/>
    <w:rsid w:val="00B77026"/>
    <w:rsid w:val="00B774E7"/>
    <w:rsid w:val="00B77880"/>
    <w:rsid w:val="00B778AC"/>
    <w:rsid w:val="00B80230"/>
    <w:rsid w:val="00B80991"/>
    <w:rsid w:val="00B80F21"/>
    <w:rsid w:val="00B811E6"/>
    <w:rsid w:val="00B81729"/>
    <w:rsid w:val="00B81AB9"/>
    <w:rsid w:val="00B822DE"/>
    <w:rsid w:val="00B82537"/>
    <w:rsid w:val="00B8286A"/>
    <w:rsid w:val="00B8328F"/>
    <w:rsid w:val="00B8393E"/>
    <w:rsid w:val="00B84325"/>
    <w:rsid w:val="00B845EE"/>
    <w:rsid w:val="00B848F4"/>
    <w:rsid w:val="00B84E9E"/>
    <w:rsid w:val="00B85992"/>
    <w:rsid w:val="00B8673A"/>
    <w:rsid w:val="00B875F6"/>
    <w:rsid w:val="00B8782F"/>
    <w:rsid w:val="00B87BFD"/>
    <w:rsid w:val="00B90530"/>
    <w:rsid w:val="00B91704"/>
    <w:rsid w:val="00B91821"/>
    <w:rsid w:val="00B91897"/>
    <w:rsid w:val="00B92C2A"/>
    <w:rsid w:val="00B92E26"/>
    <w:rsid w:val="00B92EBE"/>
    <w:rsid w:val="00B9309A"/>
    <w:rsid w:val="00B93142"/>
    <w:rsid w:val="00B93736"/>
    <w:rsid w:val="00B93A0C"/>
    <w:rsid w:val="00B93ABB"/>
    <w:rsid w:val="00B94237"/>
    <w:rsid w:val="00B948DC"/>
    <w:rsid w:val="00B94E05"/>
    <w:rsid w:val="00B94E58"/>
    <w:rsid w:val="00B9520F"/>
    <w:rsid w:val="00B954E2"/>
    <w:rsid w:val="00B956AF"/>
    <w:rsid w:val="00B958FD"/>
    <w:rsid w:val="00B963EA"/>
    <w:rsid w:val="00B967B7"/>
    <w:rsid w:val="00B968A0"/>
    <w:rsid w:val="00B96A0B"/>
    <w:rsid w:val="00B96A4D"/>
    <w:rsid w:val="00B96EB5"/>
    <w:rsid w:val="00B972E6"/>
    <w:rsid w:val="00B975A7"/>
    <w:rsid w:val="00B97874"/>
    <w:rsid w:val="00BA041A"/>
    <w:rsid w:val="00BA066E"/>
    <w:rsid w:val="00BA0FE1"/>
    <w:rsid w:val="00BA1019"/>
    <w:rsid w:val="00BA234E"/>
    <w:rsid w:val="00BA2DF5"/>
    <w:rsid w:val="00BA30D4"/>
    <w:rsid w:val="00BA32C0"/>
    <w:rsid w:val="00BA3348"/>
    <w:rsid w:val="00BA3576"/>
    <w:rsid w:val="00BA3AB4"/>
    <w:rsid w:val="00BA3E37"/>
    <w:rsid w:val="00BA4421"/>
    <w:rsid w:val="00BA44F9"/>
    <w:rsid w:val="00BA48F2"/>
    <w:rsid w:val="00BA4F2D"/>
    <w:rsid w:val="00BA5324"/>
    <w:rsid w:val="00BA58CC"/>
    <w:rsid w:val="00BA5C66"/>
    <w:rsid w:val="00BA5C85"/>
    <w:rsid w:val="00BA6073"/>
    <w:rsid w:val="00BA6519"/>
    <w:rsid w:val="00BA68AE"/>
    <w:rsid w:val="00BA6C43"/>
    <w:rsid w:val="00BA6F25"/>
    <w:rsid w:val="00BA7187"/>
    <w:rsid w:val="00BA7887"/>
    <w:rsid w:val="00BB0565"/>
    <w:rsid w:val="00BB0ECD"/>
    <w:rsid w:val="00BB1283"/>
    <w:rsid w:val="00BB1314"/>
    <w:rsid w:val="00BB1AFB"/>
    <w:rsid w:val="00BB2169"/>
    <w:rsid w:val="00BB2421"/>
    <w:rsid w:val="00BB244C"/>
    <w:rsid w:val="00BB268E"/>
    <w:rsid w:val="00BB272B"/>
    <w:rsid w:val="00BB284C"/>
    <w:rsid w:val="00BB2917"/>
    <w:rsid w:val="00BB34B4"/>
    <w:rsid w:val="00BB3705"/>
    <w:rsid w:val="00BB38BE"/>
    <w:rsid w:val="00BB3F27"/>
    <w:rsid w:val="00BB430B"/>
    <w:rsid w:val="00BB4A33"/>
    <w:rsid w:val="00BB4E56"/>
    <w:rsid w:val="00BB593B"/>
    <w:rsid w:val="00BB5FE7"/>
    <w:rsid w:val="00BB66E7"/>
    <w:rsid w:val="00BB6A1B"/>
    <w:rsid w:val="00BB7610"/>
    <w:rsid w:val="00BB7BD7"/>
    <w:rsid w:val="00BC0551"/>
    <w:rsid w:val="00BC08ED"/>
    <w:rsid w:val="00BC140D"/>
    <w:rsid w:val="00BC23EB"/>
    <w:rsid w:val="00BC2697"/>
    <w:rsid w:val="00BC32AF"/>
    <w:rsid w:val="00BC3362"/>
    <w:rsid w:val="00BC3C51"/>
    <w:rsid w:val="00BC3EB9"/>
    <w:rsid w:val="00BC3FE2"/>
    <w:rsid w:val="00BC4281"/>
    <w:rsid w:val="00BC45CB"/>
    <w:rsid w:val="00BC472E"/>
    <w:rsid w:val="00BC5103"/>
    <w:rsid w:val="00BC530C"/>
    <w:rsid w:val="00BC6228"/>
    <w:rsid w:val="00BC6E90"/>
    <w:rsid w:val="00BC7479"/>
    <w:rsid w:val="00BC77C2"/>
    <w:rsid w:val="00BC7A11"/>
    <w:rsid w:val="00BC7BE2"/>
    <w:rsid w:val="00BC7E77"/>
    <w:rsid w:val="00BD057C"/>
    <w:rsid w:val="00BD0770"/>
    <w:rsid w:val="00BD0994"/>
    <w:rsid w:val="00BD0C29"/>
    <w:rsid w:val="00BD1160"/>
    <w:rsid w:val="00BD175D"/>
    <w:rsid w:val="00BD17BF"/>
    <w:rsid w:val="00BD17EC"/>
    <w:rsid w:val="00BD18F6"/>
    <w:rsid w:val="00BD2265"/>
    <w:rsid w:val="00BD238A"/>
    <w:rsid w:val="00BD28D5"/>
    <w:rsid w:val="00BD2BC8"/>
    <w:rsid w:val="00BD34F4"/>
    <w:rsid w:val="00BD37C7"/>
    <w:rsid w:val="00BD3CFD"/>
    <w:rsid w:val="00BD3E0E"/>
    <w:rsid w:val="00BD4280"/>
    <w:rsid w:val="00BD4513"/>
    <w:rsid w:val="00BD4AA3"/>
    <w:rsid w:val="00BD4C2A"/>
    <w:rsid w:val="00BD580B"/>
    <w:rsid w:val="00BD5963"/>
    <w:rsid w:val="00BD6B9A"/>
    <w:rsid w:val="00BD6D02"/>
    <w:rsid w:val="00BD7461"/>
    <w:rsid w:val="00BD7654"/>
    <w:rsid w:val="00BD7DF9"/>
    <w:rsid w:val="00BE01A6"/>
    <w:rsid w:val="00BE0725"/>
    <w:rsid w:val="00BE1636"/>
    <w:rsid w:val="00BE16A5"/>
    <w:rsid w:val="00BE1789"/>
    <w:rsid w:val="00BE1B2A"/>
    <w:rsid w:val="00BE2349"/>
    <w:rsid w:val="00BE26A7"/>
    <w:rsid w:val="00BE26F6"/>
    <w:rsid w:val="00BE2904"/>
    <w:rsid w:val="00BE36F1"/>
    <w:rsid w:val="00BE37FA"/>
    <w:rsid w:val="00BE38AE"/>
    <w:rsid w:val="00BE42C3"/>
    <w:rsid w:val="00BE4F15"/>
    <w:rsid w:val="00BE528A"/>
    <w:rsid w:val="00BE60AE"/>
    <w:rsid w:val="00BE6204"/>
    <w:rsid w:val="00BE6301"/>
    <w:rsid w:val="00BE681C"/>
    <w:rsid w:val="00BE6A95"/>
    <w:rsid w:val="00BE6B05"/>
    <w:rsid w:val="00BE6B45"/>
    <w:rsid w:val="00BE7A39"/>
    <w:rsid w:val="00BE7F85"/>
    <w:rsid w:val="00BF0216"/>
    <w:rsid w:val="00BF03F3"/>
    <w:rsid w:val="00BF04F7"/>
    <w:rsid w:val="00BF0CE2"/>
    <w:rsid w:val="00BF18E0"/>
    <w:rsid w:val="00BF1DD9"/>
    <w:rsid w:val="00BF1FDD"/>
    <w:rsid w:val="00BF23D4"/>
    <w:rsid w:val="00BF2F0C"/>
    <w:rsid w:val="00BF3068"/>
    <w:rsid w:val="00BF4300"/>
    <w:rsid w:val="00BF464D"/>
    <w:rsid w:val="00BF47AE"/>
    <w:rsid w:val="00BF5010"/>
    <w:rsid w:val="00BF53F7"/>
    <w:rsid w:val="00BF5561"/>
    <w:rsid w:val="00BF5763"/>
    <w:rsid w:val="00BF67DC"/>
    <w:rsid w:val="00BF694B"/>
    <w:rsid w:val="00BF6AAB"/>
    <w:rsid w:val="00BF715D"/>
    <w:rsid w:val="00BF7311"/>
    <w:rsid w:val="00BF7A5F"/>
    <w:rsid w:val="00BF7DA0"/>
    <w:rsid w:val="00C00765"/>
    <w:rsid w:val="00C00B8F"/>
    <w:rsid w:val="00C00DB5"/>
    <w:rsid w:val="00C00F02"/>
    <w:rsid w:val="00C01049"/>
    <w:rsid w:val="00C013E1"/>
    <w:rsid w:val="00C017E7"/>
    <w:rsid w:val="00C01870"/>
    <w:rsid w:val="00C01892"/>
    <w:rsid w:val="00C01A95"/>
    <w:rsid w:val="00C01AF9"/>
    <w:rsid w:val="00C02A1C"/>
    <w:rsid w:val="00C032B0"/>
    <w:rsid w:val="00C03952"/>
    <w:rsid w:val="00C04BDC"/>
    <w:rsid w:val="00C04D6D"/>
    <w:rsid w:val="00C04EDF"/>
    <w:rsid w:val="00C04F1F"/>
    <w:rsid w:val="00C0551A"/>
    <w:rsid w:val="00C05550"/>
    <w:rsid w:val="00C05EE6"/>
    <w:rsid w:val="00C05EEA"/>
    <w:rsid w:val="00C068CE"/>
    <w:rsid w:val="00C06AA9"/>
    <w:rsid w:val="00C0719D"/>
    <w:rsid w:val="00C071ED"/>
    <w:rsid w:val="00C072DF"/>
    <w:rsid w:val="00C074EE"/>
    <w:rsid w:val="00C075CF"/>
    <w:rsid w:val="00C076F4"/>
    <w:rsid w:val="00C101C1"/>
    <w:rsid w:val="00C1047B"/>
    <w:rsid w:val="00C107F7"/>
    <w:rsid w:val="00C108B3"/>
    <w:rsid w:val="00C10BB4"/>
    <w:rsid w:val="00C10C5F"/>
    <w:rsid w:val="00C110FD"/>
    <w:rsid w:val="00C11271"/>
    <w:rsid w:val="00C1176D"/>
    <w:rsid w:val="00C117A2"/>
    <w:rsid w:val="00C11AC8"/>
    <w:rsid w:val="00C11B0B"/>
    <w:rsid w:val="00C11C54"/>
    <w:rsid w:val="00C11DC3"/>
    <w:rsid w:val="00C122AA"/>
    <w:rsid w:val="00C12324"/>
    <w:rsid w:val="00C124C0"/>
    <w:rsid w:val="00C12F11"/>
    <w:rsid w:val="00C1311C"/>
    <w:rsid w:val="00C13569"/>
    <w:rsid w:val="00C14A4E"/>
    <w:rsid w:val="00C1582D"/>
    <w:rsid w:val="00C15EE1"/>
    <w:rsid w:val="00C165D6"/>
    <w:rsid w:val="00C16C6F"/>
    <w:rsid w:val="00C17090"/>
    <w:rsid w:val="00C174E4"/>
    <w:rsid w:val="00C179FA"/>
    <w:rsid w:val="00C20538"/>
    <w:rsid w:val="00C20DDB"/>
    <w:rsid w:val="00C21265"/>
    <w:rsid w:val="00C2174E"/>
    <w:rsid w:val="00C21CAB"/>
    <w:rsid w:val="00C21DA5"/>
    <w:rsid w:val="00C23490"/>
    <w:rsid w:val="00C2395E"/>
    <w:rsid w:val="00C23A96"/>
    <w:rsid w:val="00C23FB1"/>
    <w:rsid w:val="00C245F0"/>
    <w:rsid w:val="00C24871"/>
    <w:rsid w:val="00C24C2E"/>
    <w:rsid w:val="00C24DB9"/>
    <w:rsid w:val="00C24DE1"/>
    <w:rsid w:val="00C24F49"/>
    <w:rsid w:val="00C250B4"/>
    <w:rsid w:val="00C2551C"/>
    <w:rsid w:val="00C25880"/>
    <w:rsid w:val="00C268A4"/>
    <w:rsid w:val="00C2739E"/>
    <w:rsid w:val="00C27707"/>
    <w:rsid w:val="00C27D46"/>
    <w:rsid w:val="00C30A47"/>
    <w:rsid w:val="00C31634"/>
    <w:rsid w:val="00C3234C"/>
    <w:rsid w:val="00C329B5"/>
    <w:rsid w:val="00C33084"/>
    <w:rsid w:val="00C3337F"/>
    <w:rsid w:val="00C3347F"/>
    <w:rsid w:val="00C33AF7"/>
    <w:rsid w:val="00C33BA8"/>
    <w:rsid w:val="00C340B0"/>
    <w:rsid w:val="00C34104"/>
    <w:rsid w:val="00C3433A"/>
    <w:rsid w:val="00C34901"/>
    <w:rsid w:val="00C34A30"/>
    <w:rsid w:val="00C34DF5"/>
    <w:rsid w:val="00C35027"/>
    <w:rsid w:val="00C35838"/>
    <w:rsid w:val="00C3584E"/>
    <w:rsid w:val="00C361FF"/>
    <w:rsid w:val="00C36322"/>
    <w:rsid w:val="00C36690"/>
    <w:rsid w:val="00C369A9"/>
    <w:rsid w:val="00C36BD4"/>
    <w:rsid w:val="00C36E2C"/>
    <w:rsid w:val="00C403CC"/>
    <w:rsid w:val="00C4081F"/>
    <w:rsid w:val="00C40D9B"/>
    <w:rsid w:val="00C40E82"/>
    <w:rsid w:val="00C41D82"/>
    <w:rsid w:val="00C41EA1"/>
    <w:rsid w:val="00C42288"/>
    <w:rsid w:val="00C424CF"/>
    <w:rsid w:val="00C42584"/>
    <w:rsid w:val="00C4260B"/>
    <w:rsid w:val="00C42841"/>
    <w:rsid w:val="00C435BF"/>
    <w:rsid w:val="00C435C9"/>
    <w:rsid w:val="00C435FB"/>
    <w:rsid w:val="00C438A6"/>
    <w:rsid w:val="00C43ABE"/>
    <w:rsid w:val="00C43BF9"/>
    <w:rsid w:val="00C43F5E"/>
    <w:rsid w:val="00C4423F"/>
    <w:rsid w:val="00C44D40"/>
    <w:rsid w:val="00C44E1C"/>
    <w:rsid w:val="00C45041"/>
    <w:rsid w:val="00C451AB"/>
    <w:rsid w:val="00C45409"/>
    <w:rsid w:val="00C454E3"/>
    <w:rsid w:val="00C45CC9"/>
    <w:rsid w:val="00C45FEC"/>
    <w:rsid w:val="00C4704F"/>
    <w:rsid w:val="00C47379"/>
    <w:rsid w:val="00C47723"/>
    <w:rsid w:val="00C4781E"/>
    <w:rsid w:val="00C4795E"/>
    <w:rsid w:val="00C501AD"/>
    <w:rsid w:val="00C507B8"/>
    <w:rsid w:val="00C508CB"/>
    <w:rsid w:val="00C50906"/>
    <w:rsid w:val="00C5135A"/>
    <w:rsid w:val="00C51572"/>
    <w:rsid w:val="00C517BB"/>
    <w:rsid w:val="00C51A95"/>
    <w:rsid w:val="00C526CC"/>
    <w:rsid w:val="00C52957"/>
    <w:rsid w:val="00C5327D"/>
    <w:rsid w:val="00C5345C"/>
    <w:rsid w:val="00C54392"/>
    <w:rsid w:val="00C54733"/>
    <w:rsid w:val="00C55285"/>
    <w:rsid w:val="00C55E52"/>
    <w:rsid w:val="00C5608C"/>
    <w:rsid w:val="00C56204"/>
    <w:rsid w:val="00C56237"/>
    <w:rsid w:val="00C5632E"/>
    <w:rsid w:val="00C5642F"/>
    <w:rsid w:val="00C56435"/>
    <w:rsid w:val="00C564E5"/>
    <w:rsid w:val="00C5662B"/>
    <w:rsid w:val="00C567C6"/>
    <w:rsid w:val="00C568C7"/>
    <w:rsid w:val="00C5708C"/>
    <w:rsid w:val="00C57EAD"/>
    <w:rsid w:val="00C600FB"/>
    <w:rsid w:val="00C6036D"/>
    <w:rsid w:val="00C603E4"/>
    <w:rsid w:val="00C60560"/>
    <w:rsid w:val="00C60872"/>
    <w:rsid w:val="00C60874"/>
    <w:rsid w:val="00C60A1F"/>
    <w:rsid w:val="00C610FE"/>
    <w:rsid w:val="00C61210"/>
    <w:rsid w:val="00C6121C"/>
    <w:rsid w:val="00C615FA"/>
    <w:rsid w:val="00C61794"/>
    <w:rsid w:val="00C61B61"/>
    <w:rsid w:val="00C61ED8"/>
    <w:rsid w:val="00C62513"/>
    <w:rsid w:val="00C633E3"/>
    <w:rsid w:val="00C636B6"/>
    <w:rsid w:val="00C6440E"/>
    <w:rsid w:val="00C64520"/>
    <w:rsid w:val="00C64593"/>
    <w:rsid w:val="00C64CB9"/>
    <w:rsid w:val="00C64DA6"/>
    <w:rsid w:val="00C656EA"/>
    <w:rsid w:val="00C65A31"/>
    <w:rsid w:val="00C65ECE"/>
    <w:rsid w:val="00C661D9"/>
    <w:rsid w:val="00C66855"/>
    <w:rsid w:val="00C66AC7"/>
    <w:rsid w:val="00C66DD2"/>
    <w:rsid w:val="00C67054"/>
    <w:rsid w:val="00C6752D"/>
    <w:rsid w:val="00C67843"/>
    <w:rsid w:val="00C6784C"/>
    <w:rsid w:val="00C67B4F"/>
    <w:rsid w:val="00C67F09"/>
    <w:rsid w:val="00C70220"/>
    <w:rsid w:val="00C702AF"/>
    <w:rsid w:val="00C70469"/>
    <w:rsid w:val="00C7134C"/>
    <w:rsid w:val="00C7186F"/>
    <w:rsid w:val="00C71DA0"/>
    <w:rsid w:val="00C71FBC"/>
    <w:rsid w:val="00C723ED"/>
    <w:rsid w:val="00C725F4"/>
    <w:rsid w:val="00C727F9"/>
    <w:rsid w:val="00C72948"/>
    <w:rsid w:val="00C73658"/>
    <w:rsid w:val="00C736A7"/>
    <w:rsid w:val="00C73879"/>
    <w:rsid w:val="00C75A3C"/>
    <w:rsid w:val="00C765B5"/>
    <w:rsid w:val="00C76707"/>
    <w:rsid w:val="00C768C3"/>
    <w:rsid w:val="00C76FB7"/>
    <w:rsid w:val="00C77048"/>
    <w:rsid w:val="00C7748E"/>
    <w:rsid w:val="00C77849"/>
    <w:rsid w:val="00C77D7D"/>
    <w:rsid w:val="00C803A7"/>
    <w:rsid w:val="00C80DE4"/>
    <w:rsid w:val="00C80F30"/>
    <w:rsid w:val="00C80F52"/>
    <w:rsid w:val="00C813DB"/>
    <w:rsid w:val="00C815AA"/>
    <w:rsid w:val="00C81673"/>
    <w:rsid w:val="00C81A3F"/>
    <w:rsid w:val="00C81B4A"/>
    <w:rsid w:val="00C8213D"/>
    <w:rsid w:val="00C821C1"/>
    <w:rsid w:val="00C82274"/>
    <w:rsid w:val="00C82562"/>
    <w:rsid w:val="00C826FC"/>
    <w:rsid w:val="00C82A8D"/>
    <w:rsid w:val="00C82D44"/>
    <w:rsid w:val="00C83068"/>
    <w:rsid w:val="00C83138"/>
    <w:rsid w:val="00C83207"/>
    <w:rsid w:val="00C833CF"/>
    <w:rsid w:val="00C83E6A"/>
    <w:rsid w:val="00C83E8D"/>
    <w:rsid w:val="00C8489B"/>
    <w:rsid w:val="00C84989"/>
    <w:rsid w:val="00C84AA5"/>
    <w:rsid w:val="00C84DB0"/>
    <w:rsid w:val="00C84E16"/>
    <w:rsid w:val="00C85031"/>
    <w:rsid w:val="00C85467"/>
    <w:rsid w:val="00C85A98"/>
    <w:rsid w:val="00C863D3"/>
    <w:rsid w:val="00C8678F"/>
    <w:rsid w:val="00C8702B"/>
    <w:rsid w:val="00C8745F"/>
    <w:rsid w:val="00C8749D"/>
    <w:rsid w:val="00C87654"/>
    <w:rsid w:val="00C90608"/>
    <w:rsid w:val="00C907DD"/>
    <w:rsid w:val="00C909AF"/>
    <w:rsid w:val="00C90B0B"/>
    <w:rsid w:val="00C90E00"/>
    <w:rsid w:val="00C90E88"/>
    <w:rsid w:val="00C90F47"/>
    <w:rsid w:val="00C91650"/>
    <w:rsid w:val="00C9174D"/>
    <w:rsid w:val="00C91CA1"/>
    <w:rsid w:val="00C92298"/>
    <w:rsid w:val="00C923D5"/>
    <w:rsid w:val="00C92937"/>
    <w:rsid w:val="00C92B71"/>
    <w:rsid w:val="00C92B8B"/>
    <w:rsid w:val="00C93DB3"/>
    <w:rsid w:val="00C94D9E"/>
    <w:rsid w:val="00C954BC"/>
    <w:rsid w:val="00C961A1"/>
    <w:rsid w:val="00C96EFE"/>
    <w:rsid w:val="00C96F9E"/>
    <w:rsid w:val="00C976A4"/>
    <w:rsid w:val="00C97A8C"/>
    <w:rsid w:val="00C97AC2"/>
    <w:rsid w:val="00CA06A6"/>
    <w:rsid w:val="00CA0767"/>
    <w:rsid w:val="00CA07C3"/>
    <w:rsid w:val="00CA07CD"/>
    <w:rsid w:val="00CA0895"/>
    <w:rsid w:val="00CA091C"/>
    <w:rsid w:val="00CA184F"/>
    <w:rsid w:val="00CA1DF3"/>
    <w:rsid w:val="00CA3266"/>
    <w:rsid w:val="00CA3755"/>
    <w:rsid w:val="00CA3E70"/>
    <w:rsid w:val="00CA46CA"/>
    <w:rsid w:val="00CA4D0F"/>
    <w:rsid w:val="00CA5CDD"/>
    <w:rsid w:val="00CA5FDA"/>
    <w:rsid w:val="00CA609B"/>
    <w:rsid w:val="00CA6432"/>
    <w:rsid w:val="00CA6F4C"/>
    <w:rsid w:val="00CA71A1"/>
    <w:rsid w:val="00CA778A"/>
    <w:rsid w:val="00CA7ECA"/>
    <w:rsid w:val="00CB0138"/>
    <w:rsid w:val="00CB016C"/>
    <w:rsid w:val="00CB0670"/>
    <w:rsid w:val="00CB16D1"/>
    <w:rsid w:val="00CB1909"/>
    <w:rsid w:val="00CB22DF"/>
    <w:rsid w:val="00CB2502"/>
    <w:rsid w:val="00CB29A1"/>
    <w:rsid w:val="00CB2AE2"/>
    <w:rsid w:val="00CB3680"/>
    <w:rsid w:val="00CB3763"/>
    <w:rsid w:val="00CB37C2"/>
    <w:rsid w:val="00CB3B0F"/>
    <w:rsid w:val="00CB402A"/>
    <w:rsid w:val="00CB47C6"/>
    <w:rsid w:val="00CB4827"/>
    <w:rsid w:val="00CB49CC"/>
    <w:rsid w:val="00CB4B16"/>
    <w:rsid w:val="00CB54BA"/>
    <w:rsid w:val="00CB5B35"/>
    <w:rsid w:val="00CB5CC1"/>
    <w:rsid w:val="00CB61B3"/>
    <w:rsid w:val="00CB62CC"/>
    <w:rsid w:val="00CB64E3"/>
    <w:rsid w:val="00CB68BF"/>
    <w:rsid w:val="00CB692E"/>
    <w:rsid w:val="00CB6F78"/>
    <w:rsid w:val="00CB7081"/>
    <w:rsid w:val="00CB753C"/>
    <w:rsid w:val="00CB77BB"/>
    <w:rsid w:val="00CB78A2"/>
    <w:rsid w:val="00CB7A94"/>
    <w:rsid w:val="00CB7AB9"/>
    <w:rsid w:val="00CB7B26"/>
    <w:rsid w:val="00CB7B30"/>
    <w:rsid w:val="00CB7B67"/>
    <w:rsid w:val="00CC1AAF"/>
    <w:rsid w:val="00CC1ACF"/>
    <w:rsid w:val="00CC2399"/>
    <w:rsid w:val="00CC243B"/>
    <w:rsid w:val="00CC248F"/>
    <w:rsid w:val="00CC2A40"/>
    <w:rsid w:val="00CC2B15"/>
    <w:rsid w:val="00CC2DB6"/>
    <w:rsid w:val="00CC2FFF"/>
    <w:rsid w:val="00CC34A4"/>
    <w:rsid w:val="00CC3A54"/>
    <w:rsid w:val="00CC3B66"/>
    <w:rsid w:val="00CC4262"/>
    <w:rsid w:val="00CC4354"/>
    <w:rsid w:val="00CC451F"/>
    <w:rsid w:val="00CC45A1"/>
    <w:rsid w:val="00CC504F"/>
    <w:rsid w:val="00CC533C"/>
    <w:rsid w:val="00CC574B"/>
    <w:rsid w:val="00CC59F0"/>
    <w:rsid w:val="00CC5E42"/>
    <w:rsid w:val="00CC6127"/>
    <w:rsid w:val="00CC658D"/>
    <w:rsid w:val="00CC766C"/>
    <w:rsid w:val="00CC773A"/>
    <w:rsid w:val="00CD013D"/>
    <w:rsid w:val="00CD1921"/>
    <w:rsid w:val="00CD1A93"/>
    <w:rsid w:val="00CD1BFB"/>
    <w:rsid w:val="00CD1D16"/>
    <w:rsid w:val="00CD1EB3"/>
    <w:rsid w:val="00CD1FC0"/>
    <w:rsid w:val="00CD2001"/>
    <w:rsid w:val="00CD21B6"/>
    <w:rsid w:val="00CD268F"/>
    <w:rsid w:val="00CD2AEA"/>
    <w:rsid w:val="00CD2B2B"/>
    <w:rsid w:val="00CD2D39"/>
    <w:rsid w:val="00CD2E9C"/>
    <w:rsid w:val="00CD32FC"/>
    <w:rsid w:val="00CD37F8"/>
    <w:rsid w:val="00CD3ABA"/>
    <w:rsid w:val="00CD41D0"/>
    <w:rsid w:val="00CD44D5"/>
    <w:rsid w:val="00CD4652"/>
    <w:rsid w:val="00CD4819"/>
    <w:rsid w:val="00CD489A"/>
    <w:rsid w:val="00CD4ACC"/>
    <w:rsid w:val="00CD4DD6"/>
    <w:rsid w:val="00CD54F2"/>
    <w:rsid w:val="00CD56CD"/>
    <w:rsid w:val="00CD5910"/>
    <w:rsid w:val="00CD5D89"/>
    <w:rsid w:val="00CD6A12"/>
    <w:rsid w:val="00CD7860"/>
    <w:rsid w:val="00CE001E"/>
    <w:rsid w:val="00CE0245"/>
    <w:rsid w:val="00CE02A2"/>
    <w:rsid w:val="00CE0F85"/>
    <w:rsid w:val="00CE1138"/>
    <w:rsid w:val="00CE1844"/>
    <w:rsid w:val="00CE1A1E"/>
    <w:rsid w:val="00CE20F1"/>
    <w:rsid w:val="00CE21AE"/>
    <w:rsid w:val="00CE329B"/>
    <w:rsid w:val="00CE39ED"/>
    <w:rsid w:val="00CE3DB5"/>
    <w:rsid w:val="00CE3EEF"/>
    <w:rsid w:val="00CE4025"/>
    <w:rsid w:val="00CE4646"/>
    <w:rsid w:val="00CE4BE7"/>
    <w:rsid w:val="00CE4E00"/>
    <w:rsid w:val="00CE4ECB"/>
    <w:rsid w:val="00CE5162"/>
    <w:rsid w:val="00CE5397"/>
    <w:rsid w:val="00CE542E"/>
    <w:rsid w:val="00CE59EF"/>
    <w:rsid w:val="00CE5D3F"/>
    <w:rsid w:val="00CE5F2E"/>
    <w:rsid w:val="00CE6231"/>
    <w:rsid w:val="00CE6463"/>
    <w:rsid w:val="00CE6883"/>
    <w:rsid w:val="00CE6A39"/>
    <w:rsid w:val="00CE6B95"/>
    <w:rsid w:val="00CE7335"/>
    <w:rsid w:val="00CE7723"/>
    <w:rsid w:val="00CE7D83"/>
    <w:rsid w:val="00CE7E79"/>
    <w:rsid w:val="00CE7E99"/>
    <w:rsid w:val="00CF0290"/>
    <w:rsid w:val="00CF0524"/>
    <w:rsid w:val="00CF0AD0"/>
    <w:rsid w:val="00CF0D18"/>
    <w:rsid w:val="00CF0E79"/>
    <w:rsid w:val="00CF0F7E"/>
    <w:rsid w:val="00CF1727"/>
    <w:rsid w:val="00CF20CD"/>
    <w:rsid w:val="00CF251C"/>
    <w:rsid w:val="00CF275E"/>
    <w:rsid w:val="00CF2881"/>
    <w:rsid w:val="00CF2A4F"/>
    <w:rsid w:val="00CF3226"/>
    <w:rsid w:val="00CF3244"/>
    <w:rsid w:val="00CF3772"/>
    <w:rsid w:val="00CF3E76"/>
    <w:rsid w:val="00CF4091"/>
    <w:rsid w:val="00CF42FF"/>
    <w:rsid w:val="00CF503D"/>
    <w:rsid w:val="00CF540D"/>
    <w:rsid w:val="00CF5B6E"/>
    <w:rsid w:val="00CF604E"/>
    <w:rsid w:val="00CF6575"/>
    <w:rsid w:val="00CF6BF5"/>
    <w:rsid w:val="00CF7226"/>
    <w:rsid w:val="00CF7525"/>
    <w:rsid w:val="00D005A2"/>
    <w:rsid w:val="00D008DC"/>
    <w:rsid w:val="00D00DAD"/>
    <w:rsid w:val="00D01218"/>
    <w:rsid w:val="00D02C07"/>
    <w:rsid w:val="00D02F63"/>
    <w:rsid w:val="00D032C0"/>
    <w:rsid w:val="00D03527"/>
    <w:rsid w:val="00D0413C"/>
    <w:rsid w:val="00D04291"/>
    <w:rsid w:val="00D04383"/>
    <w:rsid w:val="00D0455B"/>
    <w:rsid w:val="00D04599"/>
    <w:rsid w:val="00D04B1A"/>
    <w:rsid w:val="00D04B1D"/>
    <w:rsid w:val="00D0598F"/>
    <w:rsid w:val="00D05BE7"/>
    <w:rsid w:val="00D05D66"/>
    <w:rsid w:val="00D061BB"/>
    <w:rsid w:val="00D066E8"/>
    <w:rsid w:val="00D07E9F"/>
    <w:rsid w:val="00D10166"/>
    <w:rsid w:val="00D10297"/>
    <w:rsid w:val="00D11A3B"/>
    <w:rsid w:val="00D12209"/>
    <w:rsid w:val="00D1222C"/>
    <w:rsid w:val="00D122E1"/>
    <w:rsid w:val="00D12730"/>
    <w:rsid w:val="00D127B6"/>
    <w:rsid w:val="00D13278"/>
    <w:rsid w:val="00D1332E"/>
    <w:rsid w:val="00D1347F"/>
    <w:rsid w:val="00D139C3"/>
    <w:rsid w:val="00D13B5F"/>
    <w:rsid w:val="00D13ED0"/>
    <w:rsid w:val="00D13F79"/>
    <w:rsid w:val="00D14432"/>
    <w:rsid w:val="00D14792"/>
    <w:rsid w:val="00D147FE"/>
    <w:rsid w:val="00D14A78"/>
    <w:rsid w:val="00D14CEE"/>
    <w:rsid w:val="00D152BE"/>
    <w:rsid w:val="00D1579C"/>
    <w:rsid w:val="00D15908"/>
    <w:rsid w:val="00D15ABE"/>
    <w:rsid w:val="00D16428"/>
    <w:rsid w:val="00D16A4E"/>
    <w:rsid w:val="00D1708B"/>
    <w:rsid w:val="00D176B7"/>
    <w:rsid w:val="00D178A9"/>
    <w:rsid w:val="00D17A88"/>
    <w:rsid w:val="00D17CB8"/>
    <w:rsid w:val="00D17E2F"/>
    <w:rsid w:val="00D17F4D"/>
    <w:rsid w:val="00D20A04"/>
    <w:rsid w:val="00D21621"/>
    <w:rsid w:val="00D21ECA"/>
    <w:rsid w:val="00D21EFF"/>
    <w:rsid w:val="00D22008"/>
    <w:rsid w:val="00D2229D"/>
    <w:rsid w:val="00D22DB6"/>
    <w:rsid w:val="00D22E4B"/>
    <w:rsid w:val="00D22F87"/>
    <w:rsid w:val="00D23341"/>
    <w:rsid w:val="00D24703"/>
    <w:rsid w:val="00D24799"/>
    <w:rsid w:val="00D24A31"/>
    <w:rsid w:val="00D24E24"/>
    <w:rsid w:val="00D25175"/>
    <w:rsid w:val="00D25433"/>
    <w:rsid w:val="00D2563E"/>
    <w:rsid w:val="00D25862"/>
    <w:rsid w:val="00D25DED"/>
    <w:rsid w:val="00D26051"/>
    <w:rsid w:val="00D260AA"/>
    <w:rsid w:val="00D264C5"/>
    <w:rsid w:val="00D27292"/>
    <w:rsid w:val="00D274BC"/>
    <w:rsid w:val="00D275DD"/>
    <w:rsid w:val="00D276DA"/>
    <w:rsid w:val="00D277F5"/>
    <w:rsid w:val="00D27A23"/>
    <w:rsid w:val="00D27B93"/>
    <w:rsid w:val="00D31794"/>
    <w:rsid w:val="00D31A12"/>
    <w:rsid w:val="00D31AD2"/>
    <w:rsid w:val="00D31B8B"/>
    <w:rsid w:val="00D32438"/>
    <w:rsid w:val="00D32920"/>
    <w:rsid w:val="00D3298D"/>
    <w:rsid w:val="00D32F8B"/>
    <w:rsid w:val="00D332D2"/>
    <w:rsid w:val="00D33851"/>
    <w:rsid w:val="00D33A73"/>
    <w:rsid w:val="00D33A89"/>
    <w:rsid w:val="00D33EF0"/>
    <w:rsid w:val="00D34082"/>
    <w:rsid w:val="00D341CE"/>
    <w:rsid w:val="00D3432A"/>
    <w:rsid w:val="00D3478B"/>
    <w:rsid w:val="00D34835"/>
    <w:rsid w:val="00D34E53"/>
    <w:rsid w:val="00D3507E"/>
    <w:rsid w:val="00D356F3"/>
    <w:rsid w:val="00D35FCE"/>
    <w:rsid w:val="00D36143"/>
    <w:rsid w:val="00D36574"/>
    <w:rsid w:val="00D36899"/>
    <w:rsid w:val="00D37621"/>
    <w:rsid w:val="00D37AFC"/>
    <w:rsid w:val="00D37D4D"/>
    <w:rsid w:val="00D4006E"/>
    <w:rsid w:val="00D40DBB"/>
    <w:rsid w:val="00D418E0"/>
    <w:rsid w:val="00D41B8A"/>
    <w:rsid w:val="00D41DBE"/>
    <w:rsid w:val="00D42612"/>
    <w:rsid w:val="00D4289A"/>
    <w:rsid w:val="00D42AC1"/>
    <w:rsid w:val="00D431BD"/>
    <w:rsid w:val="00D4358E"/>
    <w:rsid w:val="00D439EE"/>
    <w:rsid w:val="00D440C0"/>
    <w:rsid w:val="00D44442"/>
    <w:rsid w:val="00D445C7"/>
    <w:rsid w:val="00D445CA"/>
    <w:rsid w:val="00D445D8"/>
    <w:rsid w:val="00D45604"/>
    <w:rsid w:val="00D45953"/>
    <w:rsid w:val="00D463DB"/>
    <w:rsid w:val="00D46814"/>
    <w:rsid w:val="00D468B0"/>
    <w:rsid w:val="00D46C4B"/>
    <w:rsid w:val="00D470CC"/>
    <w:rsid w:val="00D474DF"/>
    <w:rsid w:val="00D47718"/>
    <w:rsid w:val="00D47F3E"/>
    <w:rsid w:val="00D47FE3"/>
    <w:rsid w:val="00D5066F"/>
    <w:rsid w:val="00D50D40"/>
    <w:rsid w:val="00D50FDD"/>
    <w:rsid w:val="00D524BE"/>
    <w:rsid w:val="00D527AA"/>
    <w:rsid w:val="00D52D7D"/>
    <w:rsid w:val="00D52EC3"/>
    <w:rsid w:val="00D535FB"/>
    <w:rsid w:val="00D54A5C"/>
    <w:rsid w:val="00D55758"/>
    <w:rsid w:val="00D55802"/>
    <w:rsid w:val="00D55B9E"/>
    <w:rsid w:val="00D56440"/>
    <w:rsid w:val="00D56621"/>
    <w:rsid w:val="00D56B1F"/>
    <w:rsid w:val="00D57912"/>
    <w:rsid w:val="00D57C6D"/>
    <w:rsid w:val="00D6041D"/>
    <w:rsid w:val="00D60590"/>
    <w:rsid w:val="00D60DF4"/>
    <w:rsid w:val="00D60E7A"/>
    <w:rsid w:val="00D6130A"/>
    <w:rsid w:val="00D6142E"/>
    <w:rsid w:val="00D62AF6"/>
    <w:rsid w:val="00D62D76"/>
    <w:rsid w:val="00D636B0"/>
    <w:rsid w:val="00D63752"/>
    <w:rsid w:val="00D63D4E"/>
    <w:rsid w:val="00D64830"/>
    <w:rsid w:val="00D649D4"/>
    <w:rsid w:val="00D64A94"/>
    <w:rsid w:val="00D64D7A"/>
    <w:rsid w:val="00D64F23"/>
    <w:rsid w:val="00D65549"/>
    <w:rsid w:val="00D65C85"/>
    <w:rsid w:val="00D65EA7"/>
    <w:rsid w:val="00D664B9"/>
    <w:rsid w:val="00D66686"/>
    <w:rsid w:val="00D667A8"/>
    <w:rsid w:val="00D678C3"/>
    <w:rsid w:val="00D67CDA"/>
    <w:rsid w:val="00D700D9"/>
    <w:rsid w:val="00D706F2"/>
    <w:rsid w:val="00D706FD"/>
    <w:rsid w:val="00D70879"/>
    <w:rsid w:val="00D70E8E"/>
    <w:rsid w:val="00D71019"/>
    <w:rsid w:val="00D71304"/>
    <w:rsid w:val="00D71C97"/>
    <w:rsid w:val="00D71E5A"/>
    <w:rsid w:val="00D725A8"/>
    <w:rsid w:val="00D7283D"/>
    <w:rsid w:val="00D72866"/>
    <w:rsid w:val="00D72E38"/>
    <w:rsid w:val="00D72EE4"/>
    <w:rsid w:val="00D73162"/>
    <w:rsid w:val="00D7337C"/>
    <w:rsid w:val="00D73613"/>
    <w:rsid w:val="00D7387E"/>
    <w:rsid w:val="00D73A57"/>
    <w:rsid w:val="00D73B36"/>
    <w:rsid w:val="00D7447B"/>
    <w:rsid w:val="00D74631"/>
    <w:rsid w:val="00D7489A"/>
    <w:rsid w:val="00D75D98"/>
    <w:rsid w:val="00D76B08"/>
    <w:rsid w:val="00D772B7"/>
    <w:rsid w:val="00D778C2"/>
    <w:rsid w:val="00D779DA"/>
    <w:rsid w:val="00D77AB4"/>
    <w:rsid w:val="00D8052A"/>
    <w:rsid w:val="00D80B92"/>
    <w:rsid w:val="00D80E45"/>
    <w:rsid w:val="00D81CF3"/>
    <w:rsid w:val="00D81E3C"/>
    <w:rsid w:val="00D820B2"/>
    <w:rsid w:val="00D8227B"/>
    <w:rsid w:val="00D82772"/>
    <w:rsid w:val="00D82D98"/>
    <w:rsid w:val="00D82DB6"/>
    <w:rsid w:val="00D83156"/>
    <w:rsid w:val="00D831F3"/>
    <w:rsid w:val="00D8388D"/>
    <w:rsid w:val="00D8399E"/>
    <w:rsid w:val="00D83F48"/>
    <w:rsid w:val="00D84426"/>
    <w:rsid w:val="00D85140"/>
    <w:rsid w:val="00D85210"/>
    <w:rsid w:val="00D852A5"/>
    <w:rsid w:val="00D85F49"/>
    <w:rsid w:val="00D8650C"/>
    <w:rsid w:val="00D8665A"/>
    <w:rsid w:val="00D866FF"/>
    <w:rsid w:val="00D86C05"/>
    <w:rsid w:val="00D86E78"/>
    <w:rsid w:val="00D87542"/>
    <w:rsid w:val="00D87BB4"/>
    <w:rsid w:val="00D87D5A"/>
    <w:rsid w:val="00D87DFA"/>
    <w:rsid w:val="00D87E48"/>
    <w:rsid w:val="00D9069A"/>
    <w:rsid w:val="00D90B06"/>
    <w:rsid w:val="00D90B82"/>
    <w:rsid w:val="00D90C1F"/>
    <w:rsid w:val="00D913DA"/>
    <w:rsid w:val="00D91C08"/>
    <w:rsid w:val="00D92FC0"/>
    <w:rsid w:val="00D931F5"/>
    <w:rsid w:val="00D934F2"/>
    <w:rsid w:val="00D93AF2"/>
    <w:rsid w:val="00D93D2F"/>
    <w:rsid w:val="00D9446A"/>
    <w:rsid w:val="00D95555"/>
    <w:rsid w:val="00D959CD"/>
    <w:rsid w:val="00D9622A"/>
    <w:rsid w:val="00D96BA9"/>
    <w:rsid w:val="00D96BD0"/>
    <w:rsid w:val="00D971C3"/>
    <w:rsid w:val="00D97825"/>
    <w:rsid w:val="00D97C31"/>
    <w:rsid w:val="00D97F8C"/>
    <w:rsid w:val="00DA041E"/>
    <w:rsid w:val="00DA072E"/>
    <w:rsid w:val="00DA0909"/>
    <w:rsid w:val="00DA09E1"/>
    <w:rsid w:val="00DA0AFC"/>
    <w:rsid w:val="00DA0B82"/>
    <w:rsid w:val="00DA0D9E"/>
    <w:rsid w:val="00DA113F"/>
    <w:rsid w:val="00DA15EE"/>
    <w:rsid w:val="00DA17BB"/>
    <w:rsid w:val="00DA1805"/>
    <w:rsid w:val="00DA1A89"/>
    <w:rsid w:val="00DA1B38"/>
    <w:rsid w:val="00DA1B42"/>
    <w:rsid w:val="00DA1B9E"/>
    <w:rsid w:val="00DA1FC8"/>
    <w:rsid w:val="00DA238B"/>
    <w:rsid w:val="00DA25D8"/>
    <w:rsid w:val="00DA262C"/>
    <w:rsid w:val="00DA2681"/>
    <w:rsid w:val="00DA277F"/>
    <w:rsid w:val="00DA3230"/>
    <w:rsid w:val="00DA326A"/>
    <w:rsid w:val="00DA3289"/>
    <w:rsid w:val="00DA3A42"/>
    <w:rsid w:val="00DA4180"/>
    <w:rsid w:val="00DA41C6"/>
    <w:rsid w:val="00DA475F"/>
    <w:rsid w:val="00DA51CD"/>
    <w:rsid w:val="00DA54CD"/>
    <w:rsid w:val="00DA586A"/>
    <w:rsid w:val="00DA62D0"/>
    <w:rsid w:val="00DA6418"/>
    <w:rsid w:val="00DA6474"/>
    <w:rsid w:val="00DA7106"/>
    <w:rsid w:val="00DA7282"/>
    <w:rsid w:val="00DA7E45"/>
    <w:rsid w:val="00DB00F8"/>
    <w:rsid w:val="00DB0103"/>
    <w:rsid w:val="00DB0531"/>
    <w:rsid w:val="00DB063E"/>
    <w:rsid w:val="00DB0A82"/>
    <w:rsid w:val="00DB0B15"/>
    <w:rsid w:val="00DB1077"/>
    <w:rsid w:val="00DB14BA"/>
    <w:rsid w:val="00DB1924"/>
    <w:rsid w:val="00DB1F06"/>
    <w:rsid w:val="00DB246F"/>
    <w:rsid w:val="00DB2BFE"/>
    <w:rsid w:val="00DB2D40"/>
    <w:rsid w:val="00DB2DA2"/>
    <w:rsid w:val="00DB3590"/>
    <w:rsid w:val="00DB4537"/>
    <w:rsid w:val="00DB465B"/>
    <w:rsid w:val="00DB488A"/>
    <w:rsid w:val="00DB49D6"/>
    <w:rsid w:val="00DB4B67"/>
    <w:rsid w:val="00DB5013"/>
    <w:rsid w:val="00DB56E9"/>
    <w:rsid w:val="00DB63CE"/>
    <w:rsid w:val="00DB646F"/>
    <w:rsid w:val="00DB6908"/>
    <w:rsid w:val="00DB6F25"/>
    <w:rsid w:val="00DB7E96"/>
    <w:rsid w:val="00DC0021"/>
    <w:rsid w:val="00DC0166"/>
    <w:rsid w:val="00DC0456"/>
    <w:rsid w:val="00DC09BB"/>
    <w:rsid w:val="00DC0AAB"/>
    <w:rsid w:val="00DC0DBB"/>
    <w:rsid w:val="00DC0EDA"/>
    <w:rsid w:val="00DC13DE"/>
    <w:rsid w:val="00DC16B5"/>
    <w:rsid w:val="00DC16E5"/>
    <w:rsid w:val="00DC204A"/>
    <w:rsid w:val="00DC2452"/>
    <w:rsid w:val="00DC28F7"/>
    <w:rsid w:val="00DC2A62"/>
    <w:rsid w:val="00DC2F07"/>
    <w:rsid w:val="00DC2F71"/>
    <w:rsid w:val="00DC38DE"/>
    <w:rsid w:val="00DC4BE4"/>
    <w:rsid w:val="00DC575A"/>
    <w:rsid w:val="00DC5989"/>
    <w:rsid w:val="00DC5DE4"/>
    <w:rsid w:val="00DC5EDC"/>
    <w:rsid w:val="00DC617D"/>
    <w:rsid w:val="00DC6549"/>
    <w:rsid w:val="00DD0A0C"/>
    <w:rsid w:val="00DD0AB6"/>
    <w:rsid w:val="00DD0B5F"/>
    <w:rsid w:val="00DD0F69"/>
    <w:rsid w:val="00DD11C9"/>
    <w:rsid w:val="00DD129C"/>
    <w:rsid w:val="00DD164E"/>
    <w:rsid w:val="00DD1C77"/>
    <w:rsid w:val="00DD1F33"/>
    <w:rsid w:val="00DD299A"/>
    <w:rsid w:val="00DD2A5F"/>
    <w:rsid w:val="00DD2A84"/>
    <w:rsid w:val="00DD2BC5"/>
    <w:rsid w:val="00DD301C"/>
    <w:rsid w:val="00DD3DA5"/>
    <w:rsid w:val="00DD4535"/>
    <w:rsid w:val="00DD5363"/>
    <w:rsid w:val="00DD5402"/>
    <w:rsid w:val="00DD5706"/>
    <w:rsid w:val="00DD5810"/>
    <w:rsid w:val="00DD5854"/>
    <w:rsid w:val="00DD5FE9"/>
    <w:rsid w:val="00DD627A"/>
    <w:rsid w:val="00DD6B16"/>
    <w:rsid w:val="00DD77E8"/>
    <w:rsid w:val="00DD782C"/>
    <w:rsid w:val="00DD784D"/>
    <w:rsid w:val="00DD7BA4"/>
    <w:rsid w:val="00DD7BA9"/>
    <w:rsid w:val="00DE06AE"/>
    <w:rsid w:val="00DE0A21"/>
    <w:rsid w:val="00DE126D"/>
    <w:rsid w:val="00DE1846"/>
    <w:rsid w:val="00DE2B8D"/>
    <w:rsid w:val="00DE2D09"/>
    <w:rsid w:val="00DE2E3C"/>
    <w:rsid w:val="00DE34CB"/>
    <w:rsid w:val="00DE40A2"/>
    <w:rsid w:val="00DE417A"/>
    <w:rsid w:val="00DE4695"/>
    <w:rsid w:val="00DE4788"/>
    <w:rsid w:val="00DE4C2C"/>
    <w:rsid w:val="00DE4E03"/>
    <w:rsid w:val="00DE50CF"/>
    <w:rsid w:val="00DE542B"/>
    <w:rsid w:val="00DE55A7"/>
    <w:rsid w:val="00DE5962"/>
    <w:rsid w:val="00DE59E9"/>
    <w:rsid w:val="00DE5A08"/>
    <w:rsid w:val="00DE5E15"/>
    <w:rsid w:val="00DE6017"/>
    <w:rsid w:val="00DE663A"/>
    <w:rsid w:val="00DE6CF0"/>
    <w:rsid w:val="00DE72C4"/>
    <w:rsid w:val="00DE74E4"/>
    <w:rsid w:val="00DE7508"/>
    <w:rsid w:val="00DE76D4"/>
    <w:rsid w:val="00DE7793"/>
    <w:rsid w:val="00DE7D1F"/>
    <w:rsid w:val="00DF05F9"/>
    <w:rsid w:val="00DF0ADE"/>
    <w:rsid w:val="00DF0DFB"/>
    <w:rsid w:val="00DF0FBA"/>
    <w:rsid w:val="00DF1138"/>
    <w:rsid w:val="00DF113B"/>
    <w:rsid w:val="00DF1246"/>
    <w:rsid w:val="00DF124E"/>
    <w:rsid w:val="00DF12E0"/>
    <w:rsid w:val="00DF1B25"/>
    <w:rsid w:val="00DF1B65"/>
    <w:rsid w:val="00DF1C46"/>
    <w:rsid w:val="00DF1FEB"/>
    <w:rsid w:val="00DF2047"/>
    <w:rsid w:val="00DF28D6"/>
    <w:rsid w:val="00DF2923"/>
    <w:rsid w:val="00DF2B4D"/>
    <w:rsid w:val="00DF308F"/>
    <w:rsid w:val="00DF3770"/>
    <w:rsid w:val="00DF3A1F"/>
    <w:rsid w:val="00DF3BA0"/>
    <w:rsid w:val="00DF3CC6"/>
    <w:rsid w:val="00DF3D64"/>
    <w:rsid w:val="00DF424D"/>
    <w:rsid w:val="00DF4CBC"/>
    <w:rsid w:val="00DF501F"/>
    <w:rsid w:val="00DF5FC4"/>
    <w:rsid w:val="00DF65D1"/>
    <w:rsid w:val="00DF6BE5"/>
    <w:rsid w:val="00DF6FEC"/>
    <w:rsid w:val="00DF72F9"/>
    <w:rsid w:val="00DF7C12"/>
    <w:rsid w:val="00DF7F08"/>
    <w:rsid w:val="00E00270"/>
    <w:rsid w:val="00E003F5"/>
    <w:rsid w:val="00E00C4E"/>
    <w:rsid w:val="00E01239"/>
    <w:rsid w:val="00E01451"/>
    <w:rsid w:val="00E0159C"/>
    <w:rsid w:val="00E015A5"/>
    <w:rsid w:val="00E01EA8"/>
    <w:rsid w:val="00E020D6"/>
    <w:rsid w:val="00E02299"/>
    <w:rsid w:val="00E026F4"/>
    <w:rsid w:val="00E02B6D"/>
    <w:rsid w:val="00E02C93"/>
    <w:rsid w:val="00E02D8C"/>
    <w:rsid w:val="00E02E97"/>
    <w:rsid w:val="00E03D86"/>
    <w:rsid w:val="00E05912"/>
    <w:rsid w:val="00E05F42"/>
    <w:rsid w:val="00E06A49"/>
    <w:rsid w:val="00E06C4D"/>
    <w:rsid w:val="00E07401"/>
    <w:rsid w:val="00E07F1F"/>
    <w:rsid w:val="00E10165"/>
    <w:rsid w:val="00E10475"/>
    <w:rsid w:val="00E10482"/>
    <w:rsid w:val="00E105F1"/>
    <w:rsid w:val="00E106E8"/>
    <w:rsid w:val="00E108BC"/>
    <w:rsid w:val="00E10DD6"/>
    <w:rsid w:val="00E11A2E"/>
    <w:rsid w:val="00E11F43"/>
    <w:rsid w:val="00E1259D"/>
    <w:rsid w:val="00E126C9"/>
    <w:rsid w:val="00E127BA"/>
    <w:rsid w:val="00E127F7"/>
    <w:rsid w:val="00E12809"/>
    <w:rsid w:val="00E12EE3"/>
    <w:rsid w:val="00E13285"/>
    <w:rsid w:val="00E13329"/>
    <w:rsid w:val="00E13537"/>
    <w:rsid w:val="00E14067"/>
    <w:rsid w:val="00E14272"/>
    <w:rsid w:val="00E143E2"/>
    <w:rsid w:val="00E14945"/>
    <w:rsid w:val="00E14BE5"/>
    <w:rsid w:val="00E15010"/>
    <w:rsid w:val="00E15C68"/>
    <w:rsid w:val="00E15F14"/>
    <w:rsid w:val="00E16CFA"/>
    <w:rsid w:val="00E16DA2"/>
    <w:rsid w:val="00E16F83"/>
    <w:rsid w:val="00E175DA"/>
    <w:rsid w:val="00E17680"/>
    <w:rsid w:val="00E17750"/>
    <w:rsid w:val="00E17956"/>
    <w:rsid w:val="00E17E72"/>
    <w:rsid w:val="00E207BF"/>
    <w:rsid w:val="00E209CA"/>
    <w:rsid w:val="00E20A61"/>
    <w:rsid w:val="00E211C6"/>
    <w:rsid w:val="00E214FC"/>
    <w:rsid w:val="00E215EE"/>
    <w:rsid w:val="00E21621"/>
    <w:rsid w:val="00E22777"/>
    <w:rsid w:val="00E22A79"/>
    <w:rsid w:val="00E22D3E"/>
    <w:rsid w:val="00E22E1C"/>
    <w:rsid w:val="00E22FFF"/>
    <w:rsid w:val="00E23405"/>
    <w:rsid w:val="00E23471"/>
    <w:rsid w:val="00E23855"/>
    <w:rsid w:val="00E23FD2"/>
    <w:rsid w:val="00E2431C"/>
    <w:rsid w:val="00E2459C"/>
    <w:rsid w:val="00E24BE4"/>
    <w:rsid w:val="00E2558C"/>
    <w:rsid w:val="00E25A87"/>
    <w:rsid w:val="00E25E86"/>
    <w:rsid w:val="00E25F5F"/>
    <w:rsid w:val="00E26063"/>
    <w:rsid w:val="00E269F5"/>
    <w:rsid w:val="00E26CD6"/>
    <w:rsid w:val="00E271AA"/>
    <w:rsid w:val="00E274CA"/>
    <w:rsid w:val="00E274EF"/>
    <w:rsid w:val="00E27767"/>
    <w:rsid w:val="00E278E9"/>
    <w:rsid w:val="00E27DE6"/>
    <w:rsid w:val="00E3036E"/>
    <w:rsid w:val="00E3038A"/>
    <w:rsid w:val="00E30CAB"/>
    <w:rsid w:val="00E31132"/>
    <w:rsid w:val="00E314C2"/>
    <w:rsid w:val="00E31821"/>
    <w:rsid w:val="00E31A8F"/>
    <w:rsid w:val="00E31AB1"/>
    <w:rsid w:val="00E334FD"/>
    <w:rsid w:val="00E33757"/>
    <w:rsid w:val="00E338F0"/>
    <w:rsid w:val="00E33A07"/>
    <w:rsid w:val="00E33A55"/>
    <w:rsid w:val="00E33BD7"/>
    <w:rsid w:val="00E33F31"/>
    <w:rsid w:val="00E346C4"/>
    <w:rsid w:val="00E348F9"/>
    <w:rsid w:val="00E34D13"/>
    <w:rsid w:val="00E35059"/>
    <w:rsid w:val="00E355CD"/>
    <w:rsid w:val="00E35886"/>
    <w:rsid w:val="00E359A5"/>
    <w:rsid w:val="00E36A30"/>
    <w:rsid w:val="00E36CAB"/>
    <w:rsid w:val="00E37038"/>
    <w:rsid w:val="00E375B0"/>
    <w:rsid w:val="00E37C40"/>
    <w:rsid w:val="00E37DBB"/>
    <w:rsid w:val="00E37F27"/>
    <w:rsid w:val="00E402AC"/>
    <w:rsid w:val="00E4040A"/>
    <w:rsid w:val="00E40B5F"/>
    <w:rsid w:val="00E40EE5"/>
    <w:rsid w:val="00E40F84"/>
    <w:rsid w:val="00E4154C"/>
    <w:rsid w:val="00E41AAF"/>
    <w:rsid w:val="00E41E12"/>
    <w:rsid w:val="00E41EE8"/>
    <w:rsid w:val="00E42113"/>
    <w:rsid w:val="00E4290E"/>
    <w:rsid w:val="00E42BE5"/>
    <w:rsid w:val="00E42D42"/>
    <w:rsid w:val="00E42E6A"/>
    <w:rsid w:val="00E43028"/>
    <w:rsid w:val="00E434F8"/>
    <w:rsid w:val="00E43603"/>
    <w:rsid w:val="00E43CEA"/>
    <w:rsid w:val="00E43F5E"/>
    <w:rsid w:val="00E44453"/>
    <w:rsid w:val="00E4553A"/>
    <w:rsid w:val="00E455BF"/>
    <w:rsid w:val="00E45867"/>
    <w:rsid w:val="00E45D46"/>
    <w:rsid w:val="00E45FFE"/>
    <w:rsid w:val="00E460E7"/>
    <w:rsid w:val="00E4677A"/>
    <w:rsid w:val="00E46916"/>
    <w:rsid w:val="00E469E4"/>
    <w:rsid w:val="00E46B1D"/>
    <w:rsid w:val="00E46D68"/>
    <w:rsid w:val="00E46DA0"/>
    <w:rsid w:val="00E47100"/>
    <w:rsid w:val="00E471E0"/>
    <w:rsid w:val="00E47F55"/>
    <w:rsid w:val="00E5018F"/>
    <w:rsid w:val="00E502DB"/>
    <w:rsid w:val="00E5056C"/>
    <w:rsid w:val="00E50B45"/>
    <w:rsid w:val="00E511F0"/>
    <w:rsid w:val="00E51551"/>
    <w:rsid w:val="00E515BD"/>
    <w:rsid w:val="00E51796"/>
    <w:rsid w:val="00E51B2E"/>
    <w:rsid w:val="00E51D97"/>
    <w:rsid w:val="00E51DB0"/>
    <w:rsid w:val="00E521D8"/>
    <w:rsid w:val="00E5243B"/>
    <w:rsid w:val="00E524F1"/>
    <w:rsid w:val="00E525A5"/>
    <w:rsid w:val="00E52638"/>
    <w:rsid w:val="00E52A22"/>
    <w:rsid w:val="00E52BEF"/>
    <w:rsid w:val="00E538B5"/>
    <w:rsid w:val="00E53930"/>
    <w:rsid w:val="00E5464D"/>
    <w:rsid w:val="00E5481A"/>
    <w:rsid w:val="00E54964"/>
    <w:rsid w:val="00E54D2C"/>
    <w:rsid w:val="00E54D2E"/>
    <w:rsid w:val="00E553A6"/>
    <w:rsid w:val="00E55B4D"/>
    <w:rsid w:val="00E56157"/>
    <w:rsid w:val="00E5649E"/>
    <w:rsid w:val="00E56B15"/>
    <w:rsid w:val="00E56C6D"/>
    <w:rsid w:val="00E57495"/>
    <w:rsid w:val="00E60479"/>
    <w:rsid w:val="00E60B93"/>
    <w:rsid w:val="00E6137F"/>
    <w:rsid w:val="00E61B64"/>
    <w:rsid w:val="00E61E6C"/>
    <w:rsid w:val="00E61F5C"/>
    <w:rsid w:val="00E61FE5"/>
    <w:rsid w:val="00E622DE"/>
    <w:rsid w:val="00E62EB1"/>
    <w:rsid w:val="00E63249"/>
    <w:rsid w:val="00E63290"/>
    <w:rsid w:val="00E635A4"/>
    <w:rsid w:val="00E6454D"/>
    <w:rsid w:val="00E645AF"/>
    <w:rsid w:val="00E652E1"/>
    <w:rsid w:val="00E65386"/>
    <w:rsid w:val="00E65A91"/>
    <w:rsid w:val="00E665B5"/>
    <w:rsid w:val="00E665FA"/>
    <w:rsid w:val="00E66FBF"/>
    <w:rsid w:val="00E670AF"/>
    <w:rsid w:val="00E67232"/>
    <w:rsid w:val="00E67435"/>
    <w:rsid w:val="00E67682"/>
    <w:rsid w:val="00E67886"/>
    <w:rsid w:val="00E67C07"/>
    <w:rsid w:val="00E67F4C"/>
    <w:rsid w:val="00E7018C"/>
    <w:rsid w:val="00E7050B"/>
    <w:rsid w:val="00E70584"/>
    <w:rsid w:val="00E70D7B"/>
    <w:rsid w:val="00E7112E"/>
    <w:rsid w:val="00E71808"/>
    <w:rsid w:val="00E71950"/>
    <w:rsid w:val="00E71FF6"/>
    <w:rsid w:val="00E72B0F"/>
    <w:rsid w:val="00E72EB4"/>
    <w:rsid w:val="00E7307C"/>
    <w:rsid w:val="00E7368D"/>
    <w:rsid w:val="00E7378C"/>
    <w:rsid w:val="00E74404"/>
    <w:rsid w:val="00E7447B"/>
    <w:rsid w:val="00E74B23"/>
    <w:rsid w:val="00E7525B"/>
    <w:rsid w:val="00E756E1"/>
    <w:rsid w:val="00E757DF"/>
    <w:rsid w:val="00E75BD3"/>
    <w:rsid w:val="00E75C1B"/>
    <w:rsid w:val="00E76764"/>
    <w:rsid w:val="00E769CC"/>
    <w:rsid w:val="00E76A6D"/>
    <w:rsid w:val="00E76D4D"/>
    <w:rsid w:val="00E7708F"/>
    <w:rsid w:val="00E7715A"/>
    <w:rsid w:val="00E779A1"/>
    <w:rsid w:val="00E77AF7"/>
    <w:rsid w:val="00E77B7A"/>
    <w:rsid w:val="00E80010"/>
    <w:rsid w:val="00E8061A"/>
    <w:rsid w:val="00E80690"/>
    <w:rsid w:val="00E80E3C"/>
    <w:rsid w:val="00E81142"/>
    <w:rsid w:val="00E8137C"/>
    <w:rsid w:val="00E8144A"/>
    <w:rsid w:val="00E81B3A"/>
    <w:rsid w:val="00E81EFA"/>
    <w:rsid w:val="00E822CE"/>
    <w:rsid w:val="00E82471"/>
    <w:rsid w:val="00E8333F"/>
    <w:rsid w:val="00E83358"/>
    <w:rsid w:val="00E834B2"/>
    <w:rsid w:val="00E8353C"/>
    <w:rsid w:val="00E83C25"/>
    <w:rsid w:val="00E843FC"/>
    <w:rsid w:val="00E84691"/>
    <w:rsid w:val="00E846D2"/>
    <w:rsid w:val="00E84CE6"/>
    <w:rsid w:val="00E84FB2"/>
    <w:rsid w:val="00E85249"/>
    <w:rsid w:val="00E8565C"/>
    <w:rsid w:val="00E859F7"/>
    <w:rsid w:val="00E868E8"/>
    <w:rsid w:val="00E869C0"/>
    <w:rsid w:val="00E86F1E"/>
    <w:rsid w:val="00E8747D"/>
    <w:rsid w:val="00E87BE0"/>
    <w:rsid w:val="00E87DDC"/>
    <w:rsid w:val="00E904F6"/>
    <w:rsid w:val="00E9072F"/>
    <w:rsid w:val="00E90791"/>
    <w:rsid w:val="00E90DFD"/>
    <w:rsid w:val="00E90E0B"/>
    <w:rsid w:val="00E90EB9"/>
    <w:rsid w:val="00E911E5"/>
    <w:rsid w:val="00E91233"/>
    <w:rsid w:val="00E9143F"/>
    <w:rsid w:val="00E91A85"/>
    <w:rsid w:val="00E91AD9"/>
    <w:rsid w:val="00E91E55"/>
    <w:rsid w:val="00E92700"/>
    <w:rsid w:val="00E92705"/>
    <w:rsid w:val="00E92ECA"/>
    <w:rsid w:val="00E92F54"/>
    <w:rsid w:val="00E93528"/>
    <w:rsid w:val="00E93A2F"/>
    <w:rsid w:val="00E93F00"/>
    <w:rsid w:val="00E940A0"/>
    <w:rsid w:val="00E94419"/>
    <w:rsid w:val="00E94AEF"/>
    <w:rsid w:val="00E94DAF"/>
    <w:rsid w:val="00E94DC2"/>
    <w:rsid w:val="00E95264"/>
    <w:rsid w:val="00E95685"/>
    <w:rsid w:val="00E957B4"/>
    <w:rsid w:val="00E958BB"/>
    <w:rsid w:val="00E95BDB"/>
    <w:rsid w:val="00E96455"/>
    <w:rsid w:val="00E96671"/>
    <w:rsid w:val="00E96B8D"/>
    <w:rsid w:val="00E97033"/>
    <w:rsid w:val="00E976B1"/>
    <w:rsid w:val="00E97DA1"/>
    <w:rsid w:val="00EA0A36"/>
    <w:rsid w:val="00EA146C"/>
    <w:rsid w:val="00EA14EB"/>
    <w:rsid w:val="00EA19EA"/>
    <w:rsid w:val="00EA1EDA"/>
    <w:rsid w:val="00EA22E3"/>
    <w:rsid w:val="00EA2920"/>
    <w:rsid w:val="00EA2BDB"/>
    <w:rsid w:val="00EA2BE1"/>
    <w:rsid w:val="00EA2FD0"/>
    <w:rsid w:val="00EA356E"/>
    <w:rsid w:val="00EA35F6"/>
    <w:rsid w:val="00EA4082"/>
    <w:rsid w:val="00EA43E7"/>
    <w:rsid w:val="00EA46B0"/>
    <w:rsid w:val="00EA4B80"/>
    <w:rsid w:val="00EA4C67"/>
    <w:rsid w:val="00EA4D8E"/>
    <w:rsid w:val="00EA55E9"/>
    <w:rsid w:val="00EA5898"/>
    <w:rsid w:val="00EA5AF6"/>
    <w:rsid w:val="00EA604F"/>
    <w:rsid w:val="00EA7430"/>
    <w:rsid w:val="00EA7482"/>
    <w:rsid w:val="00EB0303"/>
    <w:rsid w:val="00EB088B"/>
    <w:rsid w:val="00EB0B21"/>
    <w:rsid w:val="00EB0EFB"/>
    <w:rsid w:val="00EB10FF"/>
    <w:rsid w:val="00EB1153"/>
    <w:rsid w:val="00EB1BA4"/>
    <w:rsid w:val="00EB1BDB"/>
    <w:rsid w:val="00EB1D70"/>
    <w:rsid w:val="00EB266D"/>
    <w:rsid w:val="00EB2981"/>
    <w:rsid w:val="00EB29EE"/>
    <w:rsid w:val="00EB2BE6"/>
    <w:rsid w:val="00EB310F"/>
    <w:rsid w:val="00EB3B22"/>
    <w:rsid w:val="00EB3C41"/>
    <w:rsid w:val="00EB4471"/>
    <w:rsid w:val="00EB4712"/>
    <w:rsid w:val="00EB476B"/>
    <w:rsid w:val="00EB486E"/>
    <w:rsid w:val="00EB4D21"/>
    <w:rsid w:val="00EB4DB0"/>
    <w:rsid w:val="00EB4F41"/>
    <w:rsid w:val="00EB5A22"/>
    <w:rsid w:val="00EB5D3C"/>
    <w:rsid w:val="00EB5F9E"/>
    <w:rsid w:val="00EB64F6"/>
    <w:rsid w:val="00EB6B69"/>
    <w:rsid w:val="00EB6BEB"/>
    <w:rsid w:val="00EB6FAB"/>
    <w:rsid w:val="00EB74AC"/>
    <w:rsid w:val="00EB78B0"/>
    <w:rsid w:val="00EC0B39"/>
    <w:rsid w:val="00EC0BFA"/>
    <w:rsid w:val="00EC0E05"/>
    <w:rsid w:val="00EC10CB"/>
    <w:rsid w:val="00EC186F"/>
    <w:rsid w:val="00EC2085"/>
    <w:rsid w:val="00EC20F5"/>
    <w:rsid w:val="00EC29DB"/>
    <w:rsid w:val="00EC2D92"/>
    <w:rsid w:val="00EC31C3"/>
    <w:rsid w:val="00EC3DD0"/>
    <w:rsid w:val="00EC51FC"/>
    <w:rsid w:val="00EC52D7"/>
    <w:rsid w:val="00EC5A40"/>
    <w:rsid w:val="00EC5EB9"/>
    <w:rsid w:val="00EC61B4"/>
    <w:rsid w:val="00EC68F5"/>
    <w:rsid w:val="00EC68FC"/>
    <w:rsid w:val="00EC6A93"/>
    <w:rsid w:val="00EC7201"/>
    <w:rsid w:val="00EC73D7"/>
    <w:rsid w:val="00EC7A06"/>
    <w:rsid w:val="00ED0A3D"/>
    <w:rsid w:val="00ED17E2"/>
    <w:rsid w:val="00ED1A28"/>
    <w:rsid w:val="00ED1A4A"/>
    <w:rsid w:val="00ED1BC6"/>
    <w:rsid w:val="00ED20DA"/>
    <w:rsid w:val="00ED21C3"/>
    <w:rsid w:val="00ED221D"/>
    <w:rsid w:val="00ED2801"/>
    <w:rsid w:val="00ED29E7"/>
    <w:rsid w:val="00ED2A85"/>
    <w:rsid w:val="00ED2C70"/>
    <w:rsid w:val="00ED2C8F"/>
    <w:rsid w:val="00ED3281"/>
    <w:rsid w:val="00ED3B19"/>
    <w:rsid w:val="00ED46A2"/>
    <w:rsid w:val="00ED4A46"/>
    <w:rsid w:val="00ED507C"/>
    <w:rsid w:val="00ED5535"/>
    <w:rsid w:val="00ED5962"/>
    <w:rsid w:val="00ED5FB4"/>
    <w:rsid w:val="00ED6335"/>
    <w:rsid w:val="00ED63BB"/>
    <w:rsid w:val="00ED6601"/>
    <w:rsid w:val="00ED6662"/>
    <w:rsid w:val="00ED6F6E"/>
    <w:rsid w:val="00ED7663"/>
    <w:rsid w:val="00ED7F41"/>
    <w:rsid w:val="00EE0107"/>
    <w:rsid w:val="00EE051B"/>
    <w:rsid w:val="00EE0876"/>
    <w:rsid w:val="00EE0A95"/>
    <w:rsid w:val="00EE0D36"/>
    <w:rsid w:val="00EE15B3"/>
    <w:rsid w:val="00EE17EB"/>
    <w:rsid w:val="00EE27AC"/>
    <w:rsid w:val="00EE2A9B"/>
    <w:rsid w:val="00EE2B1A"/>
    <w:rsid w:val="00EE3374"/>
    <w:rsid w:val="00EE39D8"/>
    <w:rsid w:val="00EE3BD1"/>
    <w:rsid w:val="00EE3EAF"/>
    <w:rsid w:val="00EE5160"/>
    <w:rsid w:val="00EE561A"/>
    <w:rsid w:val="00EE5A86"/>
    <w:rsid w:val="00EE602F"/>
    <w:rsid w:val="00EE618E"/>
    <w:rsid w:val="00EE6616"/>
    <w:rsid w:val="00EE6848"/>
    <w:rsid w:val="00EE6938"/>
    <w:rsid w:val="00EE6ABB"/>
    <w:rsid w:val="00EE7036"/>
    <w:rsid w:val="00EE7281"/>
    <w:rsid w:val="00EE728F"/>
    <w:rsid w:val="00EE72B5"/>
    <w:rsid w:val="00EE79F0"/>
    <w:rsid w:val="00EE7B8B"/>
    <w:rsid w:val="00EE7F25"/>
    <w:rsid w:val="00EF0318"/>
    <w:rsid w:val="00EF0689"/>
    <w:rsid w:val="00EF0AA4"/>
    <w:rsid w:val="00EF0D2B"/>
    <w:rsid w:val="00EF0DAA"/>
    <w:rsid w:val="00EF10F1"/>
    <w:rsid w:val="00EF13E4"/>
    <w:rsid w:val="00EF17B1"/>
    <w:rsid w:val="00EF192A"/>
    <w:rsid w:val="00EF1946"/>
    <w:rsid w:val="00EF19ED"/>
    <w:rsid w:val="00EF1AE5"/>
    <w:rsid w:val="00EF1D74"/>
    <w:rsid w:val="00EF1EDC"/>
    <w:rsid w:val="00EF2446"/>
    <w:rsid w:val="00EF28E0"/>
    <w:rsid w:val="00EF2B16"/>
    <w:rsid w:val="00EF30C2"/>
    <w:rsid w:val="00EF34FC"/>
    <w:rsid w:val="00EF3595"/>
    <w:rsid w:val="00EF46CE"/>
    <w:rsid w:val="00EF4A24"/>
    <w:rsid w:val="00EF4BDA"/>
    <w:rsid w:val="00EF4DE5"/>
    <w:rsid w:val="00EF55A9"/>
    <w:rsid w:val="00EF55C4"/>
    <w:rsid w:val="00EF623C"/>
    <w:rsid w:val="00EF7D1D"/>
    <w:rsid w:val="00F01037"/>
    <w:rsid w:val="00F011DE"/>
    <w:rsid w:val="00F01467"/>
    <w:rsid w:val="00F016A2"/>
    <w:rsid w:val="00F01933"/>
    <w:rsid w:val="00F01E1B"/>
    <w:rsid w:val="00F01EEA"/>
    <w:rsid w:val="00F023B4"/>
    <w:rsid w:val="00F025B4"/>
    <w:rsid w:val="00F0299C"/>
    <w:rsid w:val="00F02B79"/>
    <w:rsid w:val="00F02C96"/>
    <w:rsid w:val="00F02CCC"/>
    <w:rsid w:val="00F02F22"/>
    <w:rsid w:val="00F030D9"/>
    <w:rsid w:val="00F0349E"/>
    <w:rsid w:val="00F03890"/>
    <w:rsid w:val="00F03BB9"/>
    <w:rsid w:val="00F042F6"/>
    <w:rsid w:val="00F0515C"/>
    <w:rsid w:val="00F058C5"/>
    <w:rsid w:val="00F06091"/>
    <w:rsid w:val="00F066E6"/>
    <w:rsid w:val="00F06D40"/>
    <w:rsid w:val="00F071A4"/>
    <w:rsid w:val="00F07723"/>
    <w:rsid w:val="00F07A77"/>
    <w:rsid w:val="00F102D5"/>
    <w:rsid w:val="00F10E1C"/>
    <w:rsid w:val="00F10EB8"/>
    <w:rsid w:val="00F10FC9"/>
    <w:rsid w:val="00F110A3"/>
    <w:rsid w:val="00F11F38"/>
    <w:rsid w:val="00F1207A"/>
    <w:rsid w:val="00F12483"/>
    <w:rsid w:val="00F129B5"/>
    <w:rsid w:val="00F12FE5"/>
    <w:rsid w:val="00F132DB"/>
    <w:rsid w:val="00F134A9"/>
    <w:rsid w:val="00F1367F"/>
    <w:rsid w:val="00F13B88"/>
    <w:rsid w:val="00F141CE"/>
    <w:rsid w:val="00F14BE1"/>
    <w:rsid w:val="00F15001"/>
    <w:rsid w:val="00F15189"/>
    <w:rsid w:val="00F156B0"/>
    <w:rsid w:val="00F1681A"/>
    <w:rsid w:val="00F16DDB"/>
    <w:rsid w:val="00F175DE"/>
    <w:rsid w:val="00F17A13"/>
    <w:rsid w:val="00F17AAA"/>
    <w:rsid w:val="00F17BA9"/>
    <w:rsid w:val="00F17E66"/>
    <w:rsid w:val="00F20AF9"/>
    <w:rsid w:val="00F20C19"/>
    <w:rsid w:val="00F20DFD"/>
    <w:rsid w:val="00F210BB"/>
    <w:rsid w:val="00F213AF"/>
    <w:rsid w:val="00F21B0F"/>
    <w:rsid w:val="00F21F45"/>
    <w:rsid w:val="00F22013"/>
    <w:rsid w:val="00F22381"/>
    <w:rsid w:val="00F22A3C"/>
    <w:rsid w:val="00F22DB1"/>
    <w:rsid w:val="00F230E1"/>
    <w:rsid w:val="00F2326F"/>
    <w:rsid w:val="00F233EA"/>
    <w:rsid w:val="00F237B3"/>
    <w:rsid w:val="00F23905"/>
    <w:rsid w:val="00F23BCE"/>
    <w:rsid w:val="00F240E6"/>
    <w:rsid w:val="00F24BA5"/>
    <w:rsid w:val="00F2500D"/>
    <w:rsid w:val="00F2532C"/>
    <w:rsid w:val="00F255DB"/>
    <w:rsid w:val="00F256FD"/>
    <w:rsid w:val="00F2587D"/>
    <w:rsid w:val="00F25D60"/>
    <w:rsid w:val="00F25E70"/>
    <w:rsid w:val="00F26765"/>
    <w:rsid w:val="00F26BFF"/>
    <w:rsid w:val="00F30359"/>
    <w:rsid w:val="00F30731"/>
    <w:rsid w:val="00F30793"/>
    <w:rsid w:val="00F309C4"/>
    <w:rsid w:val="00F30ADE"/>
    <w:rsid w:val="00F30B44"/>
    <w:rsid w:val="00F30BD4"/>
    <w:rsid w:val="00F30F42"/>
    <w:rsid w:val="00F31247"/>
    <w:rsid w:val="00F313A6"/>
    <w:rsid w:val="00F31538"/>
    <w:rsid w:val="00F31AA8"/>
    <w:rsid w:val="00F31D9C"/>
    <w:rsid w:val="00F32029"/>
    <w:rsid w:val="00F321AC"/>
    <w:rsid w:val="00F3226E"/>
    <w:rsid w:val="00F32458"/>
    <w:rsid w:val="00F3250C"/>
    <w:rsid w:val="00F3295B"/>
    <w:rsid w:val="00F32B1D"/>
    <w:rsid w:val="00F334FA"/>
    <w:rsid w:val="00F34279"/>
    <w:rsid w:val="00F34F12"/>
    <w:rsid w:val="00F35B69"/>
    <w:rsid w:val="00F36C0B"/>
    <w:rsid w:val="00F36D91"/>
    <w:rsid w:val="00F370E4"/>
    <w:rsid w:val="00F37450"/>
    <w:rsid w:val="00F3770C"/>
    <w:rsid w:val="00F3798D"/>
    <w:rsid w:val="00F379CE"/>
    <w:rsid w:val="00F37A3B"/>
    <w:rsid w:val="00F40D4A"/>
    <w:rsid w:val="00F411CF"/>
    <w:rsid w:val="00F42866"/>
    <w:rsid w:val="00F429F1"/>
    <w:rsid w:val="00F42A72"/>
    <w:rsid w:val="00F435C3"/>
    <w:rsid w:val="00F44E49"/>
    <w:rsid w:val="00F45548"/>
    <w:rsid w:val="00F4591D"/>
    <w:rsid w:val="00F45CCE"/>
    <w:rsid w:val="00F45DC9"/>
    <w:rsid w:val="00F46087"/>
    <w:rsid w:val="00F465F3"/>
    <w:rsid w:val="00F466C1"/>
    <w:rsid w:val="00F466E0"/>
    <w:rsid w:val="00F46800"/>
    <w:rsid w:val="00F472BA"/>
    <w:rsid w:val="00F47457"/>
    <w:rsid w:val="00F4760D"/>
    <w:rsid w:val="00F47B4D"/>
    <w:rsid w:val="00F50817"/>
    <w:rsid w:val="00F51825"/>
    <w:rsid w:val="00F5196F"/>
    <w:rsid w:val="00F51CC5"/>
    <w:rsid w:val="00F51F0B"/>
    <w:rsid w:val="00F529EE"/>
    <w:rsid w:val="00F52BE4"/>
    <w:rsid w:val="00F53B45"/>
    <w:rsid w:val="00F53B90"/>
    <w:rsid w:val="00F53D09"/>
    <w:rsid w:val="00F54186"/>
    <w:rsid w:val="00F548FA"/>
    <w:rsid w:val="00F5499E"/>
    <w:rsid w:val="00F54C0E"/>
    <w:rsid w:val="00F54CB1"/>
    <w:rsid w:val="00F5503B"/>
    <w:rsid w:val="00F55AF5"/>
    <w:rsid w:val="00F561B7"/>
    <w:rsid w:val="00F56678"/>
    <w:rsid w:val="00F566D3"/>
    <w:rsid w:val="00F5706F"/>
    <w:rsid w:val="00F601C7"/>
    <w:rsid w:val="00F60457"/>
    <w:rsid w:val="00F60B37"/>
    <w:rsid w:val="00F60DF6"/>
    <w:rsid w:val="00F60FD8"/>
    <w:rsid w:val="00F6148A"/>
    <w:rsid w:val="00F614D2"/>
    <w:rsid w:val="00F615FC"/>
    <w:rsid w:val="00F61D9F"/>
    <w:rsid w:val="00F62167"/>
    <w:rsid w:val="00F62A79"/>
    <w:rsid w:val="00F62F76"/>
    <w:rsid w:val="00F6313B"/>
    <w:rsid w:val="00F6341E"/>
    <w:rsid w:val="00F636E2"/>
    <w:rsid w:val="00F647DC"/>
    <w:rsid w:val="00F64928"/>
    <w:rsid w:val="00F64A4B"/>
    <w:rsid w:val="00F64DE6"/>
    <w:rsid w:val="00F65131"/>
    <w:rsid w:val="00F65248"/>
    <w:rsid w:val="00F65322"/>
    <w:rsid w:val="00F65989"/>
    <w:rsid w:val="00F65F43"/>
    <w:rsid w:val="00F6691A"/>
    <w:rsid w:val="00F66A5F"/>
    <w:rsid w:val="00F66EA2"/>
    <w:rsid w:val="00F66EBE"/>
    <w:rsid w:val="00F670F6"/>
    <w:rsid w:val="00F674FB"/>
    <w:rsid w:val="00F6763E"/>
    <w:rsid w:val="00F6794C"/>
    <w:rsid w:val="00F67EC1"/>
    <w:rsid w:val="00F700C9"/>
    <w:rsid w:val="00F702F8"/>
    <w:rsid w:val="00F70B09"/>
    <w:rsid w:val="00F70EB2"/>
    <w:rsid w:val="00F714DC"/>
    <w:rsid w:val="00F716D8"/>
    <w:rsid w:val="00F71705"/>
    <w:rsid w:val="00F71718"/>
    <w:rsid w:val="00F71AF6"/>
    <w:rsid w:val="00F72025"/>
    <w:rsid w:val="00F72B42"/>
    <w:rsid w:val="00F72C42"/>
    <w:rsid w:val="00F72DED"/>
    <w:rsid w:val="00F72F3D"/>
    <w:rsid w:val="00F73CA0"/>
    <w:rsid w:val="00F74637"/>
    <w:rsid w:val="00F74D70"/>
    <w:rsid w:val="00F74F85"/>
    <w:rsid w:val="00F750B3"/>
    <w:rsid w:val="00F753E4"/>
    <w:rsid w:val="00F75791"/>
    <w:rsid w:val="00F757C2"/>
    <w:rsid w:val="00F75B4A"/>
    <w:rsid w:val="00F75D27"/>
    <w:rsid w:val="00F75F1D"/>
    <w:rsid w:val="00F75F4D"/>
    <w:rsid w:val="00F7681A"/>
    <w:rsid w:val="00F7699F"/>
    <w:rsid w:val="00F76B81"/>
    <w:rsid w:val="00F76D74"/>
    <w:rsid w:val="00F7710E"/>
    <w:rsid w:val="00F77900"/>
    <w:rsid w:val="00F77FA5"/>
    <w:rsid w:val="00F80135"/>
    <w:rsid w:val="00F811B1"/>
    <w:rsid w:val="00F811E2"/>
    <w:rsid w:val="00F818DB"/>
    <w:rsid w:val="00F82117"/>
    <w:rsid w:val="00F8224D"/>
    <w:rsid w:val="00F826E0"/>
    <w:rsid w:val="00F84415"/>
    <w:rsid w:val="00F84D62"/>
    <w:rsid w:val="00F85609"/>
    <w:rsid w:val="00F85BBD"/>
    <w:rsid w:val="00F85D54"/>
    <w:rsid w:val="00F8626F"/>
    <w:rsid w:val="00F8650F"/>
    <w:rsid w:val="00F86603"/>
    <w:rsid w:val="00F8665E"/>
    <w:rsid w:val="00F8771A"/>
    <w:rsid w:val="00F878D8"/>
    <w:rsid w:val="00F90225"/>
    <w:rsid w:val="00F90256"/>
    <w:rsid w:val="00F9033E"/>
    <w:rsid w:val="00F90919"/>
    <w:rsid w:val="00F90E65"/>
    <w:rsid w:val="00F9136B"/>
    <w:rsid w:val="00F917BA"/>
    <w:rsid w:val="00F91E2F"/>
    <w:rsid w:val="00F93355"/>
    <w:rsid w:val="00F93583"/>
    <w:rsid w:val="00F938CA"/>
    <w:rsid w:val="00F93B95"/>
    <w:rsid w:val="00F93E61"/>
    <w:rsid w:val="00F93F4E"/>
    <w:rsid w:val="00F944BD"/>
    <w:rsid w:val="00F95458"/>
    <w:rsid w:val="00F95477"/>
    <w:rsid w:val="00F956DF"/>
    <w:rsid w:val="00F95AC3"/>
    <w:rsid w:val="00F96003"/>
    <w:rsid w:val="00F9617E"/>
    <w:rsid w:val="00F96518"/>
    <w:rsid w:val="00F96A1B"/>
    <w:rsid w:val="00F96ECD"/>
    <w:rsid w:val="00F97B93"/>
    <w:rsid w:val="00F97DAE"/>
    <w:rsid w:val="00F97DDA"/>
    <w:rsid w:val="00FA026C"/>
    <w:rsid w:val="00FA0833"/>
    <w:rsid w:val="00FA0A54"/>
    <w:rsid w:val="00FA0ACF"/>
    <w:rsid w:val="00FA0CA1"/>
    <w:rsid w:val="00FA0DBA"/>
    <w:rsid w:val="00FA10DB"/>
    <w:rsid w:val="00FA1DB7"/>
    <w:rsid w:val="00FA1E79"/>
    <w:rsid w:val="00FA2228"/>
    <w:rsid w:val="00FA2DB7"/>
    <w:rsid w:val="00FA2FDC"/>
    <w:rsid w:val="00FA40F5"/>
    <w:rsid w:val="00FA4C9C"/>
    <w:rsid w:val="00FA5AE8"/>
    <w:rsid w:val="00FA5B59"/>
    <w:rsid w:val="00FA5E78"/>
    <w:rsid w:val="00FA62E9"/>
    <w:rsid w:val="00FA7228"/>
    <w:rsid w:val="00FA76CA"/>
    <w:rsid w:val="00FA7C99"/>
    <w:rsid w:val="00FB0A75"/>
    <w:rsid w:val="00FB1095"/>
    <w:rsid w:val="00FB155D"/>
    <w:rsid w:val="00FB185F"/>
    <w:rsid w:val="00FB1868"/>
    <w:rsid w:val="00FB1AD5"/>
    <w:rsid w:val="00FB336E"/>
    <w:rsid w:val="00FB38F3"/>
    <w:rsid w:val="00FB3BD1"/>
    <w:rsid w:val="00FB4213"/>
    <w:rsid w:val="00FB44F6"/>
    <w:rsid w:val="00FB46EC"/>
    <w:rsid w:val="00FB471C"/>
    <w:rsid w:val="00FB48A7"/>
    <w:rsid w:val="00FB4DD0"/>
    <w:rsid w:val="00FB5294"/>
    <w:rsid w:val="00FB56CB"/>
    <w:rsid w:val="00FB58FD"/>
    <w:rsid w:val="00FB603C"/>
    <w:rsid w:val="00FB632D"/>
    <w:rsid w:val="00FB636A"/>
    <w:rsid w:val="00FB6439"/>
    <w:rsid w:val="00FB7562"/>
    <w:rsid w:val="00FC0664"/>
    <w:rsid w:val="00FC117D"/>
    <w:rsid w:val="00FC124F"/>
    <w:rsid w:val="00FC1445"/>
    <w:rsid w:val="00FC1546"/>
    <w:rsid w:val="00FC1DAF"/>
    <w:rsid w:val="00FC2055"/>
    <w:rsid w:val="00FC22B0"/>
    <w:rsid w:val="00FC23B7"/>
    <w:rsid w:val="00FC276E"/>
    <w:rsid w:val="00FC29B3"/>
    <w:rsid w:val="00FC2A22"/>
    <w:rsid w:val="00FC2B20"/>
    <w:rsid w:val="00FC2B6E"/>
    <w:rsid w:val="00FC2D3B"/>
    <w:rsid w:val="00FC2DA9"/>
    <w:rsid w:val="00FC2E6D"/>
    <w:rsid w:val="00FC3C41"/>
    <w:rsid w:val="00FC4694"/>
    <w:rsid w:val="00FC5271"/>
    <w:rsid w:val="00FC5482"/>
    <w:rsid w:val="00FC5D2E"/>
    <w:rsid w:val="00FC5F50"/>
    <w:rsid w:val="00FC6490"/>
    <w:rsid w:val="00FC69EB"/>
    <w:rsid w:val="00FC6A7A"/>
    <w:rsid w:val="00FC6F0B"/>
    <w:rsid w:val="00FC741E"/>
    <w:rsid w:val="00FC7644"/>
    <w:rsid w:val="00FC7A49"/>
    <w:rsid w:val="00FC7CA0"/>
    <w:rsid w:val="00FC7ED2"/>
    <w:rsid w:val="00FD0043"/>
    <w:rsid w:val="00FD02CD"/>
    <w:rsid w:val="00FD0C3B"/>
    <w:rsid w:val="00FD16FF"/>
    <w:rsid w:val="00FD17C8"/>
    <w:rsid w:val="00FD1BDC"/>
    <w:rsid w:val="00FD1F47"/>
    <w:rsid w:val="00FD255B"/>
    <w:rsid w:val="00FD262A"/>
    <w:rsid w:val="00FD2723"/>
    <w:rsid w:val="00FD28E6"/>
    <w:rsid w:val="00FD2AF3"/>
    <w:rsid w:val="00FD2FB0"/>
    <w:rsid w:val="00FD3079"/>
    <w:rsid w:val="00FD35DA"/>
    <w:rsid w:val="00FD3827"/>
    <w:rsid w:val="00FD3CF0"/>
    <w:rsid w:val="00FD4670"/>
    <w:rsid w:val="00FD48AF"/>
    <w:rsid w:val="00FD49AA"/>
    <w:rsid w:val="00FD4D48"/>
    <w:rsid w:val="00FD4E10"/>
    <w:rsid w:val="00FD5083"/>
    <w:rsid w:val="00FD5B51"/>
    <w:rsid w:val="00FD5D47"/>
    <w:rsid w:val="00FD6625"/>
    <w:rsid w:val="00FD7753"/>
    <w:rsid w:val="00FD7B31"/>
    <w:rsid w:val="00FD7C83"/>
    <w:rsid w:val="00FD7DED"/>
    <w:rsid w:val="00FE029A"/>
    <w:rsid w:val="00FE0A07"/>
    <w:rsid w:val="00FE0D0B"/>
    <w:rsid w:val="00FE144D"/>
    <w:rsid w:val="00FE1489"/>
    <w:rsid w:val="00FE17DF"/>
    <w:rsid w:val="00FE18AC"/>
    <w:rsid w:val="00FE19DF"/>
    <w:rsid w:val="00FE1D69"/>
    <w:rsid w:val="00FE1DAD"/>
    <w:rsid w:val="00FE1F9E"/>
    <w:rsid w:val="00FE21F9"/>
    <w:rsid w:val="00FE225B"/>
    <w:rsid w:val="00FE22DB"/>
    <w:rsid w:val="00FE230F"/>
    <w:rsid w:val="00FE2A88"/>
    <w:rsid w:val="00FE31F6"/>
    <w:rsid w:val="00FE338B"/>
    <w:rsid w:val="00FE35C8"/>
    <w:rsid w:val="00FE4084"/>
    <w:rsid w:val="00FE4E0D"/>
    <w:rsid w:val="00FE4F95"/>
    <w:rsid w:val="00FE53FB"/>
    <w:rsid w:val="00FE5563"/>
    <w:rsid w:val="00FE564F"/>
    <w:rsid w:val="00FE59D9"/>
    <w:rsid w:val="00FE5A4E"/>
    <w:rsid w:val="00FE5FCF"/>
    <w:rsid w:val="00FE66FD"/>
    <w:rsid w:val="00FE6CF5"/>
    <w:rsid w:val="00FE6FB4"/>
    <w:rsid w:val="00FE79D9"/>
    <w:rsid w:val="00FE7A5E"/>
    <w:rsid w:val="00FE7C70"/>
    <w:rsid w:val="00FF0E68"/>
    <w:rsid w:val="00FF1EC3"/>
    <w:rsid w:val="00FF20B5"/>
    <w:rsid w:val="00FF22A2"/>
    <w:rsid w:val="00FF26B1"/>
    <w:rsid w:val="00FF28B5"/>
    <w:rsid w:val="00FF2EB2"/>
    <w:rsid w:val="00FF30EB"/>
    <w:rsid w:val="00FF32AF"/>
    <w:rsid w:val="00FF366F"/>
    <w:rsid w:val="00FF4E3F"/>
    <w:rsid w:val="00FF4FC8"/>
    <w:rsid w:val="00FF552A"/>
    <w:rsid w:val="00FF553E"/>
    <w:rsid w:val="00FF6235"/>
    <w:rsid w:val="00FF6732"/>
    <w:rsid w:val="00FF6A4F"/>
    <w:rsid w:val="00FF70CB"/>
    <w:rsid w:val="00FF7DB9"/>
    <w:rsid w:val="00FF7F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B1"/>
    <w:rPr>
      <w:sz w:val="24"/>
      <w:szCs w:val="24"/>
      <w:lang w:eastAsia="en-US"/>
    </w:rPr>
  </w:style>
  <w:style w:type="paragraph" w:styleId="Ttulo1">
    <w:name w:val="heading 1"/>
    <w:basedOn w:val="Normal"/>
    <w:next w:val="Normal"/>
    <w:link w:val="Ttulo1Car"/>
    <w:qFormat/>
    <w:rsid w:val="0067582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6C5F19"/>
    <w:pPr>
      <w:keepNext/>
      <w:suppressAutoHyphens/>
      <w:jc w:val="center"/>
      <w:outlineLvl w:val="1"/>
    </w:pPr>
    <w:rPr>
      <w:rFonts w:ascii="Bookman Old Style" w:eastAsia="SimSun" w:hAnsi="Bookman Old Style" w:cs="Bookman Old Style"/>
      <w:b/>
      <w:bCs/>
      <w:sz w:val="22"/>
      <w:szCs w:val="22"/>
      <w:lang w:val="es-ES" w:eastAsia="es-CR"/>
    </w:rPr>
  </w:style>
  <w:style w:type="paragraph" w:styleId="Ttulo3">
    <w:name w:val="heading 3"/>
    <w:basedOn w:val="Normal"/>
    <w:next w:val="Normal"/>
    <w:link w:val="Ttulo3Car"/>
    <w:qFormat/>
    <w:rsid w:val="006C5F19"/>
    <w:pPr>
      <w:keepNext/>
      <w:suppressAutoHyphens/>
      <w:outlineLvl w:val="2"/>
    </w:pPr>
    <w:rPr>
      <w:rFonts w:ascii="Bookman Old Style" w:eastAsia="SimSun" w:hAnsi="Bookman Old Style" w:cs="Bookman Old Style"/>
      <w:b/>
      <w:bCs/>
      <w:color w:val="000000"/>
      <w:sz w:val="22"/>
      <w:szCs w:val="22"/>
      <w:lang w:eastAsia="es-CR"/>
    </w:rPr>
  </w:style>
  <w:style w:type="paragraph" w:styleId="Ttulo4">
    <w:name w:val="heading 4"/>
    <w:basedOn w:val="Normal"/>
    <w:next w:val="Normal"/>
    <w:link w:val="Ttulo4Car"/>
    <w:qFormat/>
    <w:rsid w:val="00F8771A"/>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E2459C"/>
    <w:pPr>
      <w:keepNext/>
      <w:keepLines/>
      <w:spacing w:before="200"/>
      <w:outlineLvl w:val="4"/>
    </w:pPr>
    <w:rPr>
      <w:rFonts w:ascii="Cambria" w:hAnsi="Cambria"/>
      <w:color w:val="243F60"/>
    </w:rPr>
  </w:style>
  <w:style w:type="paragraph" w:styleId="Ttulo6">
    <w:name w:val="heading 6"/>
    <w:basedOn w:val="Normal"/>
    <w:next w:val="Normal"/>
    <w:link w:val="Ttulo6Car"/>
    <w:uiPriority w:val="9"/>
    <w:semiHidden/>
    <w:unhideWhenUsed/>
    <w:qFormat/>
    <w:rsid w:val="00E2459C"/>
    <w:pPr>
      <w:keepNext/>
      <w:keepLines/>
      <w:spacing w:before="200"/>
      <w:outlineLvl w:val="5"/>
    </w:pPr>
    <w:rPr>
      <w:rFonts w:ascii="Cambria" w:hAnsi="Cambria"/>
      <w:i/>
      <w:iCs/>
      <w:color w:val="243F60"/>
    </w:rPr>
  </w:style>
  <w:style w:type="paragraph" w:styleId="Ttulo7">
    <w:name w:val="heading 7"/>
    <w:basedOn w:val="Normal"/>
    <w:next w:val="Normal"/>
    <w:link w:val="Ttulo7Car"/>
    <w:uiPriority w:val="9"/>
    <w:semiHidden/>
    <w:unhideWhenUsed/>
    <w:qFormat/>
    <w:rsid w:val="00E2459C"/>
    <w:pPr>
      <w:keepNext/>
      <w:keepLines/>
      <w:spacing w:before="200"/>
      <w:outlineLvl w:val="6"/>
    </w:pPr>
    <w:rPr>
      <w:rFonts w:ascii="Cambria" w:hAnsi="Cambria"/>
      <w:i/>
      <w:iCs/>
      <w:color w:val="404040"/>
    </w:rPr>
  </w:style>
  <w:style w:type="paragraph" w:styleId="Ttulo8">
    <w:name w:val="heading 8"/>
    <w:basedOn w:val="Normal"/>
    <w:next w:val="Normal"/>
    <w:link w:val="Ttulo8Car"/>
    <w:uiPriority w:val="9"/>
    <w:semiHidden/>
    <w:unhideWhenUsed/>
    <w:qFormat/>
    <w:rsid w:val="00E2459C"/>
    <w:pPr>
      <w:keepNext/>
      <w:keepLines/>
      <w:spacing w:before="200"/>
      <w:outlineLvl w:val="7"/>
    </w:pPr>
    <w:rPr>
      <w:rFonts w:ascii="Cambria" w:hAnsi="Cambria"/>
      <w:color w:val="404040"/>
      <w:sz w:val="20"/>
      <w:szCs w:val="20"/>
    </w:rPr>
  </w:style>
  <w:style w:type="paragraph" w:styleId="Ttulo9">
    <w:name w:val="heading 9"/>
    <w:basedOn w:val="Normal"/>
    <w:next w:val="Normal"/>
    <w:link w:val="Ttulo9Car"/>
    <w:uiPriority w:val="9"/>
    <w:semiHidden/>
    <w:unhideWhenUsed/>
    <w:qFormat/>
    <w:rsid w:val="00E2459C"/>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90256"/>
    <w:rPr>
      <w:rFonts w:ascii="Arial" w:hAnsi="Arial" w:cs="Arial"/>
      <w:b/>
      <w:bCs/>
      <w:kern w:val="32"/>
      <w:sz w:val="32"/>
      <w:szCs w:val="32"/>
      <w:lang w:eastAsia="en-US"/>
    </w:rPr>
  </w:style>
  <w:style w:type="character" w:customStyle="1" w:styleId="Ttulo2Car">
    <w:name w:val="Título 2 Car"/>
    <w:link w:val="Ttulo2"/>
    <w:rsid w:val="00F90256"/>
    <w:rPr>
      <w:rFonts w:ascii="Bookman Old Style" w:eastAsia="SimSun" w:hAnsi="Bookman Old Style" w:cs="Bookman Old Style"/>
      <w:b/>
      <w:bCs/>
      <w:sz w:val="22"/>
      <w:szCs w:val="22"/>
      <w:lang w:val="es-ES"/>
    </w:rPr>
  </w:style>
  <w:style w:type="character" w:customStyle="1" w:styleId="Ttulo3Car">
    <w:name w:val="Título 3 Car"/>
    <w:link w:val="Ttulo3"/>
    <w:rsid w:val="00F90256"/>
    <w:rPr>
      <w:rFonts w:ascii="Bookman Old Style" w:eastAsia="SimSun" w:hAnsi="Bookman Old Style" w:cs="Bookman Old Style"/>
      <w:b/>
      <w:bCs/>
      <w:color w:val="000000"/>
      <w:sz w:val="22"/>
      <w:szCs w:val="22"/>
    </w:rPr>
  </w:style>
  <w:style w:type="character" w:customStyle="1" w:styleId="Ttulo4Car">
    <w:name w:val="Título 4 Car"/>
    <w:link w:val="Ttulo4"/>
    <w:rsid w:val="00F90256"/>
    <w:rPr>
      <w:b/>
      <w:bCs/>
      <w:sz w:val="28"/>
      <w:szCs w:val="28"/>
      <w:lang w:eastAsia="en-US"/>
    </w:rPr>
  </w:style>
  <w:style w:type="paragraph" w:styleId="Encabezado">
    <w:name w:val="header"/>
    <w:basedOn w:val="Normal"/>
    <w:link w:val="EncabezadoCar"/>
    <w:rsid w:val="00684100"/>
    <w:pPr>
      <w:tabs>
        <w:tab w:val="center" w:pos="4320"/>
        <w:tab w:val="right" w:pos="8640"/>
      </w:tabs>
    </w:pPr>
  </w:style>
  <w:style w:type="character" w:customStyle="1" w:styleId="EncabezadoCar">
    <w:name w:val="Encabezado Car"/>
    <w:link w:val="Encabezado"/>
    <w:semiHidden/>
    <w:rsid w:val="00F90256"/>
    <w:rPr>
      <w:rFonts w:cs="Times New Roman"/>
      <w:sz w:val="24"/>
      <w:szCs w:val="24"/>
      <w:lang w:val="en-US" w:eastAsia="en-US"/>
    </w:rPr>
  </w:style>
  <w:style w:type="paragraph" w:styleId="Piedepgina">
    <w:name w:val="footer"/>
    <w:basedOn w:val="Normal"/>
    <w:link w:val="PiedepginaCar"/>
    <w:uiPriority w:val="99"/>
    <w:rsid w:val="00684100"/>
    <w:pPr>
      <w:tabs>
        <w:tab w:val="center" w:pos="4320"/>
        <w:tab w:val="right" w:pos="8640"/>
      </w:tabs>
    </w:pPr>
  </w:style>
  <w:style w:type="character" w:customStyle="1" w:styleId="PiedepginaCar">
    <w:name w:val="Pie de página Car"/>
    <w:link w:val="Piedepgina"/>
    <w:uiPriority w:val="99"/>
    <w:rsid w:val="00F90256"/>
    <w:rPr>
      <w:rFonts w:cs="Times New Roman"/>
      <w:sz w:val="24"/>
      <w:szCs w:val="24"/>
      <w:lang w:val="en-US" w:eastAsia="en-US"/>
    </w:rPr>
  </w:style>
  <w:style w:type="character" w:styleId="Nmerodepgina">
    <w:name w:val="page number"/>
    <w:rsid w:val="00AE56F5"/>
    <w:rPr>
      <w:rFonts w:cs="Times New Roman"/>
    </w:rPr>
  </w:style>
  <w:style w:type="table" w:styleId="Tablaconcuadrcula">
    <w:name w:val="Table Grid"/>
    <w:basedOn w:val="Tablanormal"/>
    <w:rsid w:val="00DA3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4D2BA1"/>
    <w:rPr>
      <w:rFonts w:cs="Times New Roman"/>
      <w:sz w:val="16"/>
      <w:szCs w:val="16"/>
    </w:rPr>
  </w:style>
  <w:style w:type="paragraph" w:styleId="Textocomentario">
    <w:name w:val="annotation text"/>
    <w:basedOn w:val="Normal"/>
    <w:link w:val="TextocomentarioCar"/>
    <w:uiPriority w:val="99"/>
    <w:semiHidden/>
    <w:rsid w:val="004D2BA1"/>
    <w:rPr>
      <w:sz w:val="20"/>
      <w:szCs w:val="20"/>
    </w:rPr>
  </w:style>
  <w:style w:type="character" w:customStyle="1" w:styleId="TextocomentarioCar">
    <w:name w:val="Texto comentario Car"/>
    <w:link w:val="Textocomentario"/>
    <w:uiPriority w:val="99"/>
    <w:semiHidden/>
    <w:rsid w:val="00F90256"/>
    <w:rPr>
      <w:rFonts w:cs="Times New Roman"/>
      <w:sz w:val="20"/>
      <w:szCs w:val="20"/>
      <w:lang w:val="en-US" w:eastAsia="en-US"/>
    </w:rPr>
  </w:style>
  <w:style w:type="paragraph" w:styleId="Asuntodelcomentario">
    <w:name w:val="annotation subject"/>
    <w:basedOn w:val="Textocomentario"/>
    <w:next w:val="Textocomentario"/>
    <w:link w:val="AsuntodelcomentarioCar"/>
    <w:semiHidden/>
    <w:rsid w:val="004D2BA1"/>
    <w:rPr>
      <w:b/>
      <w:bCs/>
    </w:rPr>
  </w:style>
  <w:style w:type="character" w:customStyle="1" w:styleId="AsuntodelcomentarioCar">
    <w:name w:val="Asunto del comentario Car"/>
    <w:link w:val="Asuntodelcomentario"/>
    <w:semiHidden/>
    <w:rsid w:val="00F90256"/>
    <w:rPr>
      <w:rFonts w:cs="Times New Roman"/>
      <w:b/>
      <w:bCs/>
      <w:sz w:val="20"/>
      <w:szCs w:val="20"/>
      <w:lang w:val="en-US" w:eastAsia="en-US"/>
    </w:rPr>
  </w:style>
  <w:style w:type="paragraph" w:styleId="Textodeglobo">
    <w:name w:val="Balloon Text"/>
    <w:basedOn w:val="Normal"/>
    <w:link w:val="TextodegloboCar"/>
    <w:semiHidden/>
    <w:rsid w:val="004D2BA1"/>
    <w:rPr>
      <w:rFonts w:ascii="Tahoma" w:hAnsi="Tahoma" w:cs="Tahoma"/>
      <w:sz w:val="16"/>
      <w:szCs w:val="16"/>
    </w:rPr>
  </w:style>
  <w:style w:type="character" w:customStyle="1" w:styleId="TextodegloboCar">
    <w:name w:val="Texto de globo Car"/>
    <w:link w:val="Textodeglobo"/>
    <w:semiHidden/>
    <w:rsid w:val="00F90256"/>
    <w:rPr>
      <w:rFonts w:cs="Times New Roman"/>
      <w:sz w:val="2"/>
      <w:szCs w:val="2"/>
      <w:lang w:val="en-US" w:eastAsia="en-US"/>
    </w:rPr>
  </w:style>
  <w:style w:type="character" w:styleId="Hipervnculo">
    <w:name w:val="Hyperlink"/>
    <w:uiPriority w:val="99"/>
    <w:rsid w:val="00DC2A62"/>
    <w:rPr>
      <w:rFonts w:cs="Times New Roman"/>
      <w:color w:val="0000FF"/>
      <w:u w:val="single"/>
    </w:rPr>
  </w:style>
  <w:style w:type="character" w:styleId="Hipervnculovisitado">
    <w:name w:val="FollowedHyperlink"/>
    <w:rsid w:val="00DC2A62"/>
    <w:rPr>
      <w:rFonts w:cs="Times New Roman"/>
      <w:color w:val="800080"/>
      <w:u w:val="single"/>
    </w:rPr>
  </w:style>
  <w:style w:type="paragraph" w:styleId="Textoindependiente">
    <w:name w:val="Body Text"/>
    <w:basedOn w:val="Normal"/>
    <w:link w:val="TextoindependienteCar"/>
    <w:rsid w:val="006C5F19"/>
    <w:pPr>
      <w:suppressAutoHyphens/>
      <w:jc w:val="both"/>
    </w:pPr>
    <w:rPr>
      <w:rFonts w:ascii="Bookman Old Style" w:eastAsia="SimSun" w:hAnsi="Bookman Old Style" w:cs="Bookman Old Style"/>
      <w:lang w:val="es-ES" w:eastAsia="es-CR"/>
    </w:rPr>
  </w:style>
  <w:style w:type="character" w:customStyle="1" w:styleId="TextoindependienteCar">
    <w:name w:val="Texto independiente Car"/>
    <w:link w:val="Textoindependiente"/>
    <w:rsid w:val="00F90256"/>
    <w:rPr>
      <w:rFonts w:cs="Times New Roman"/>
      <w:sz w:val="24"/>
      <w:szCs w:val="24"/>
      <w:lang w:val="en-US" w:eastAsia="en-US"/>
    </w:rPr>
  </w:style>
  <w:style w:type="paragraph" w:styleId="Textoindependiente3">
    <w:name w:val="Body Text 3"/>
    <w:basedOn w:val="Normal"/>
    <w:link w:val="Textoindependiente3Car"/>
    <w:rsid w:val="006C5F19"/>
    <w:pPr>
      <w:suppressAutoHyphens/>
      <w:jc w:val="both"/>
    </w:pPr>
    <w:rPr>
      <w:rFonts w:ascii="Bookman Old Style" w:hAnsi="Bookman Old Style" w:cs="Bookman Old Style"/>
      <w:color w:val="000000"/>
      <w:lang w:val="es-ES" w:eastAsia="es-CR"/>
    </w:rPr>
  </w:style>
  <w:style w:type="character" w:customStyle="1" w:styleId="Textoindependiente3Car">
    <w:name w:val="Texto independiente 3 Car"/>
    <w:link w:val="Textoindependiente3"/>
    <w:semiHidden/>
    <w:rsid w:val="00F90256"/>
    <w:rPr>
      <w:rFonts w:cs="Times New Roman"/>
      <w:sz w:val="16"/>
      <w:szCs w:val="16"/>
      <w:lang w:val="en-US" w:eastAsia="en-US"/>
    </w:rPr>
  </w:style>
  <w:style w:type="paragraph" w:styleId="Sangradetextonormal">
    <w:name w:val="Body Text Indent"/>
    <w:basedOn w:val="Normal"/>
    <w:link w:val="SangradetextonormalCar"/>
    <w:rsid w:val="006C5F19"/>
    <w:pPr>
      <w:spacing w:after="120" w:line="480" w:lineRule="auto"/>
    </w:pPr>
  </w:style>
  <w:style w:type="character" w:customStyle="1" w:styleId="SangradetextonormalCar">
    <w:name w:val="Sangría de texto normal Car"/>
    <w:link w:val="Sangradetextonormal"/>
    <w:semiHidden/>
    <w:rsid w:val="00F90256"/>
    <w:rPr>
      <w:rFonts w:cs="Times New Roman"/>
      <w:sz w:val="24"/>
      <w:szCs w:val="24"/>
      <w:lang w:val="en-US" w:eastAsia="en-US"/>
    </w:rPr>
  </w:style>
  <w:style w:type="paragraph" w:customStyle="1" w:styleId="Normal1">
    <w:name w:val="Normal1"/>
    <w:basedOn w:val="Normal"/>
    <w:rsid w:val="00CE5D3F"/>
    <w:rPr>
      <w:lang w:val="es-ES" w:eastAsia="es-ES"/>
    </w:rPr>
  </w:style>
  <w:style w:type="paragraph" w:styleId="Textonotapie">
    <w:name w:val="footnote text"/>
    <w:basedOn w:val="Normal"/>
    <w:link w:val="TextonotapieCar"/>
    <w:semiHidden/>
    <w:rsid w:val="008A3BB7"/>
    <w:rPr>
      <w:sz w:val="20"/>
      <w:szCs w:val="20"/>
    </w:rPr>
  </w:style>
  <w:style w:type="character" w:customStyle="1" w:styleId="TextonotapieCar">
    <w:name w:val="Texto nota pie Car"/>
    <w:link w:val="Textonotapie"/>
    <w:semiHidden/>
    <w:rsid w:val="00F90256"/>
    <w:rPr>
      <w:rFonts w:cs="Times New Roman"/>
      <w:sz w:val="20"/>
      <w:szCs w:val="20"/>
      <w:lang w:val="en-US" w:eastAsia="en-US"/>
    </w:rPr>
  </w:style>
  <w:style w:type="character" w:styleId="Refdenotaalpie">
    <w:name w:val="footnote reference"/>
    <w:semiHidden/>
    <w:rsid w:val="008A3BB7"/>
    <w:rPr>
      <w:rFonts w:cs="Times New Roman"/>
      <w:vertAlign w:val="superscript"/>
    </w:rPr>
  </w:style>
  <w:style w:type="paragraph" w:customStyle="1" w:styleId="CarCarCar1CarCarCarCarCarCarCarCarCarCarCarCar">
    <w:name w:val="Car Car Car1 Car Car Car Car Car Car Car Car Car Car Car Car"/>
    <w:basedOn w:val="Normal"/>
    <w:rsid w:val="00FD28E6"/>
    <w:pPr>
      <w:spacing w:after="160" w:line="240" w:lineRule="exact"/>
    </w:pPr>
    <w:rPr>
      <w:rFonts w:ascii="Arial" w:hAnsi="Arial" w:cs="Arial"/>
      <w:sz w:val="20"/>
      <w:szCs w:val="20"/>
    </w:rPr>
  </w:style>
  <w:style w:type="paragraph" w:customStyle="1" w:styleId="CarCarCar1CarCarCarCarCarCar">
    <w:name w:val="Car Car Car1 Car Car Car Car Car Car"/>
    <w:basedOn w:val="Normal"/>
    <w:rsid w:val="00A54637"/>
    <w:pPr>
      <w:spacing w:after="160" w:line="240" w:lineRule="exact"/>
    </w:pPr>
    <w:rPr>
      <w:rFonts w:ascii="Arial" w:hAnsi="Arial" w:cs="Arial"/>
      <w:sz w:val="20"/>
      <w:szCs w:val="20"/>
    </w:rPr>
  </w:style>
  <w:style w:type="paragraph" w:customStyle="1" w:styleId="CarCar">
    <w:name w:val="Car Car"/>
    <w:basedOn w:val="Normal"/>
    <w:rsid w:val="008E41C4"/>
    <w:pPr>
      <w:spacing w:after="160" w:line="240" w:lineRule="exact"/>
    </w:pPr>
    <w:rPr>
      <w:rFonts w:ascii="Arial" w:eastAsia="MS Mincho" w:hAnsi="Arial" w:cs="Arial"/>
      <w:sz w:val="20"/>
      <w:szCs w:val="20"/>
      <w:lang w:val="es-ES"/>
    </w:rPr>
  </w:style>
  <w:style w:type="paragraph" w:styleId="TDC3">
    <w:name w:val="toc 3"/>
    <w:basedOn w:val="Normal"/>
    <w:next w:val="Normal"/>
    <w:autoRedefine/>
    <w:uiPriority w:val="39"/>
    <w:rsid w:val="00131CAA"/>
    <w:pPr>
      <w:tabs>
        <w:tab w:val="left" w:pos="960"/>
        <w:tab w:val="right" w:leader="dot" w:pos="9894"/>
      </w:tabs>
      <w:ind w:left="960"/>
    </w:pPr>
  </w:style>
  <w:style w:type="paragraph" w:styleId="TDC2">
    <w:name w:val="toc 2"/>
    <w:basedOn w:val="Normal"/>
    <w:next w:val="Normal"/>
    <w:autoRedefine/>
    <w:uiPriority w:val="39"/>
    <w:rsid w:val="005E76B9"/>
    <w:pPr>
      <w:tabs>
        <w:tab w:val="left" w:pos="960"/>
        <w:tab w:val="right" w:leader="dot" w:pos="9894"/>
      </w:tabs>
      <w:spacing w:line="360" w:lineRule="auto"/>
      <w:ind w:left="1080" w:hanging="540"/>
      <w:jc w:val="both"/>
    </w:pPr>
  </w:style>
  <w:style w:type="paragraph" w:styleId="TDC1">
    <w:name w:val="toc 1"/>
    <w:basedOn w:val="Normal"/>
    <w:next w:val="Normal"/>
    <w:autoRedefine/>
    <w:uiPriority w:val="39"/>
    <w:rsid w:val="002F7794"/>
    <w:pPr>
      <w:tabs>
        <w:tab w:val="left" w:pos="567"/>
        <w:tab w:val="left" w:pos="851"/>
        <w:tab w:val="right" w:leader="dot" w:pos="9394"/>
      </w:tabs>
    </w:pPr>
  </w:style>
  <w:style w:type="paragraph" w:customStyle="1" w:styleId="Prrafodelista1">
    <w:name w:val="Párrafo de lista1"/>
    <w:basedOn w:val="Normal"/>
    <w:rsid w:val="00D82DB6"/>
    <w:pPr>
      <w:ind w:left="720"/>
      <w:contextualSpacing/>
    </w:pPr>
  </w:style>
  <w:style w:type="paragraph" w:customStyle="1" w:styleId="CarCarCar1CarCarCarCarCarCarCarCarCarCarCarCar1">
    <w:name w:val="Car Car Car1 Car Car Car Car Car Car Car Car Car Car Car Car1"/>
    <w:basedOn w:val="Normal"/>
    <w:rsid w:val="00534363"/>
    <w:pPr>
      <w:spacing w:after="160" w:line="240" w:lineRule="exact"/>
    </w:pPr>
    <w:rPr>
      <w:rFonts w:ascii="Arial" w:hAnsi="Arial" w:cs="Arial"/>
      <w:sz w:val="20"/>
      <w:szCs w:val="20"/>
    </w:rPr>
  </w:style>
  <w:style w:type="paragraph" w:customStyle="1" w:styleId="Sangradetextonormal1">
    <w:name w:val="Sangría de texto normal1"/>
    <w:aliases w:val="Sangría de t. independiente,Body Text Indent"/>
    <w:basedOn w:val="Normal"/>
    <w:link w:val="BodyTextIndentChar1"/>
    <w:rsid w:val="00444A1B"/>
    <w:pPr>
      <w:spacing w:after="120"/>
      <w:ind w:left="283"/>
    </w:pPr>
    <w:rPr>
      <w:rFonts w:ascii="Arial" w:hAnsi="Arial" w:cs="Arial"/>
      <w:lang w:val="es-ES" w:eastAsia="es-ES"/>
    </w:rPr>
  </w:style>
  <w:style w:type="character" w:customStyle="1" w:styleId="BodyTextIndentChar">
    <w:name w:val="Body Text Indent Char"/>
    <w:aliases w:val="Sangría de t. independiente Char"/>
    <w:semiHidden/>
    <w:rsid w:val="009B7615"/>
    <w:rPr>
      <w:rFonts w:cs="Times New Roman"/>
      <w:sz w:val="24"/>
      <w:szCs w:val="24"/>
      <w:lang w:val="en-US" w:eastAsia="en-US"/>
    </w:rPr>
  </w:style>
  <w:style w:type="character" w:customStyle="1" w:styleId="BodyTextIndentChar1">
    <w:name w:val="Body Text Indent Char1"/>
    <w:aliases w:val="Sangría de t. independiente Char1"/>
    <w:link w:val="Sangradetextonormal1"/>
    <w:semiHidden/>
    <w:rsid w:val="00444A1B"/>
    <w:rPr>
      <w:rFonts w:ascii="Arial" w:hAnsi="Arial" w:cs="Arial"/>
      <w:sz w:val="24"/>
      <w:szCs w:val="24"/>
      <w:lang w:val="es-ES" w:eastAsia="es-ES"/>
    </w:rPr>
  </w:style>
  <w:style w:type="paragraph" w:customStyle="1" w:styleId="CarCarCar1CarCarCarCarCarCarCarCarCarCarCarCar2">
    <w:name w:val="Car Car Car1 Car Car Car Car Car Car Car Car Car Car Car Car2"/>
    <w:basedOn w:val="Normal"/>
    <w:rsid w:val="00344ECF"/>
    <w:pPr>
      <w:spacing w:after="160" w:line="240" w:lineRule="exact"/>
    </w:pPr>
    <w:rPr>
      <w:rFonts w:ascii="Arial" w:hAnsi="Arial" w:cs="Arial"/>
      <w:sz w:val="20"/>
      <w:szCs w:val="20"/>
    </w:rPr>
  </w:style>
  <w:style w:type="paragraph" w:styleId="Prrafodelista">
    <w:name w:val="List Paragraph"/>
    <w:basedOn w:val="Normal"/>
    <w:uiPriority w:val="34"/>
    <w:qFormat/>
    <w:rsid w:val="00841578"/>
    <w:pPr>
      <w:ind w:left="720"/>
      <w:contextualSpacing/>
    </w:pPr>
  </w:style>
  <w:style w:type="paragraph" w:customStyle="1" w:styleId="CarCarCar1CarCarCarCarCarCarCarCarCarCarCarCar0">
    <w:name w:val="Car Car Car1 Car Car Car Car Car Car Car Car Car Car Car Car"/>
    <w:basedOn w:val="Normal"/>
    <w:rsid w:val="00CE0245"/>
    <w:pPr>
      <w:spacing w:after="160" w:line="240" w:lineRule="exact"/>
    </w:pPr>
    <w:rPr>
      <w:rFonts w:ascii="Arial" w:hAnsi="Arial"/>
      <w:sz w:val="20"/>
      <w:szCs w:val="20"/>
    </w:rPr>
  </w:style>
  <w:style w:type="paragraph" w:styleId="NormalWeb">
    <w:name w:val="Normal (Web)"/>
    <w:basedOn w:val="Normal"/>
    <w:uiPriority w:val="99"/>
    <w:unhideWhenUsed/>
    <w:rsid w:val="003E48E5"/>
    <w:pPr>
      <w:spacing w:before="100" w:beforeAutospacing="1" w:after="100" w:afterAutospacing="1"/>
    </w:pPr>
    <w:rPr>
      <w:lang w:eastAsia="es-CR"/>
    </w:rPr>
  </w:style>
  <w:style w:type="character" w:customStyle="1" w:styleId="Ttulo5Car">
    <w:name w:val="Título 5 Car"/>
    <w:link w:val="Ttulo5"/>
    <w:uiPriority w:val="9"/>
    <w:semiHidden/>
    <w:rsid w:val="00E2459C"/>
    <w:rPr>
      <w:rFonts w:ascii="Cambria" w:hAnsi="Cambria"/>
      <w:color w:val="243F60"/>
      <w:sz w:val="24"/>
      <w:szCs w:val="24"/>
      <w:lang w:eastAsia="en-US"/>
    </w:rPr>
  </w:style>
  <w:style w:type="character" w:customStyle="1" w:styleId="Ttulo6Car">
    <w:name w:val="Título 6 Car"/>
    <w:link w:val="Ttulo6"/>
    <w:uiPriority w:val="9"/>
    <w:semiHidden/>
    <w:rsid w:val="00E2459C"/>
    <w:rPr>
      <w:rFonts w:ascii="Cambria" w:hAnsi="Cambria"/>
      <w:i/>
      <w:iCs/>
      <w:color w:val="243F60"/>
      <w:sz w:val="24"/>
      <w:szCs w:val="24"/>
      <w:lang w:eastAsia="en-US"/>
    </w:rPr>
  </w:style>
  <w:style w:type="character" w:customStyle="1" w:styleId="Ttulo7Car">
    <w:name w:val="Título 7 Car"/>
    <w:link w:val="Ttulo7"/>
    <w:uiPriority w:val="9"/>
    <w:semiHidden/>
    <w:rsid w:val="00E2459C"/>
    <w:rPr>
      <w:rFonts w:ascii="Cambria" w:hAnsi="Cambria"/>
      <w:i/>
      <w:iCs/>
      <w:color w:val="404040"/>
      <w:sz w:val="24"/>
      <w:szCs w:val="24"/>
      <w:lang w:eastAsia="en-US"/>
    </w:rPr>
  </w:style>
  <w:style w:type="character" w:customStyle="1" w:styleId="Ttulo8Car">
    <w:name w:val="Título 8 Car"/>
    <w:link w:val="Ttulo8"/>
    <w:uiPriority w:val="9"/>
    <w:semiHidden/>
    <w:rsid w:val="00E2459C"/>
    <w:rPr>
      <w:rFonts w:ascii="Cambria" w:hAnsi="Cambria"/>
      <w:color w:val="404040"/>
      <w:lang w:eastAsia="en-US"/>
    </w:rPr>
  </w:style>
  <w:style w:type="character" w:customStyle="1" w:styleId="Ttulo9Car">
    <w:name w:val="Título 9 Car"/>
    <w:link w:val="Ttulo9"/>
    <w:uiPriority w:val="9"/>
    <w:semiHidden/>
    <w:rsid w:val="00E2459C"/>
    <w:rPr>
      <w:rFonts w:ascii="Cambria" w:hAnsi="Cambria"/>
      <w:i/>
      <w:iCs/>
      <w:color w:val="404040"/>
      <w:lang w:eastAsia="en-US"/>
    </w:rPr>
  </w:style>
  <w:style w:type="paragraph" w:styleId="TtulodeTDC">
    <w:name w:val="TOC Heading"/>
    <w:basedOn w:val="Ttulo1"/>
    <w:next w:val="Normal"/>
    <w:uiPriority w:val="39"/>
    <w:unhideWhenUsed/>
    <w:qFormat/>
    <w:rsid w:val="004C0AD5"/>
    <w:pPr>
      <w:keepLines/>
      <w:spacing w:before="480" w:after="0" w:line="276" w:lineRule="auto"/>
      <w:outlineLvl w:val="9"/>
    </w:pPr>
    <w:rPr>
      <w:rFonts w:ascii="Cambria" w:hAnsi="Cambria" w:cs="Times New Roman"/>
      <w:color w:val="365F91"/>
      <w:kern w:val="0"/>
      <w:sz w:val="28"/>
      <w:szCs w:val="28"/>
      <w:lang w:eastAsia="es-CR"/>
    </w:rPr>
  </w:style>
  <w:style w:type="paragraph" w:customStyle="1" w:styleId="CarCarCar1CarCarCarCarCarCarCarCarCarCarCarCar3">
    <w:name w:val="Car Car Car1 Car Car Car Car Car Car Car Car Car Car Car Car"/>
    <w:basedOn w:val="Normal"/>
    <w:rsid w:val="00D71304"/>
    <w:pPr>
      <w:spacing w:after="160" w:line="240" w:lineRule="exact"/>
    </w:pPr>
    <w:rPr>
      <w:rFonts w:ascii="Arial" w:hAnsi="Arial"/>
      <w:sz w:val="20"/>
      <w:szCs w:val="20"/>
    </w:rPr>
  </w:style>
  <w:style w:type="paragraph" w:customStyle="1" w:styleId="CarCarCar1CarCarCarCarCarCarCarCarCarCarCarCar4">
    <w:name w:val="Car Car Car1 Car Car Car Car Car Car Car Car Car Car Car Car"/>
    <w:basedOn w:val="Normal"/>
    <w:rsid w:val="00AF6D9F"/>
    <w:pPr>
      <w:spacing w:after="160" w:line="240" w:lineRule="exact"/>
    </w:pPr>
    <w:rPr>
      <w:rFonts w:ascii="Arial" w:hAnsi="Arial"/>
      <w:sz w:val="20"/>
      <w:szCs w:val="20"/>
      <w:lang w:val="en-US"/>
    </w:rPr>
  </w:style>
  <w:style w:type="paragraph" w:customStyle="1" w:styleId="CarCarCar1CarCarCarCarCarCarCarCarCarCarCarCar5">
    <w:name w:val="Car Car Car1 Car Car Car Car Car Car Car Car Car Car Car Car"/>
    <w:basedOn w:val="Normal"/>
    <w:rsid w:val="000E2CA7"/>
    <w:pPr>
      <w:spacing w:after="160" w:line="240" w:lineRule="exact"/>
    </w:pPr>
    <w:rPr>
      <w:rFonts w:ascii="Arial" w:hAnsi="Arial"/>
      <w:sz w:val="20"/>
      <w:szCs w:val="20"/>
      <w:lang w:val="en-US"/>
    </w:rPr>
  </w:style>
  <w:style w:type="table" w:styleId="Sombreadomedio1">
    <w:name w:val="Medium Shading 1"/>
    <w:basedOn w:val="Tablanormal"/>
    <w:uiPriority w:val="63"/>
    <w:rsid w:val="007E16F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7E16F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1">
    <w:name w:val="Light Shading Accent 1"/>
    <w:basedOn w:val="Tablanormal"/>
    <w:uiPriority w:val="60"/>
    <w:rsid w:val="007E16F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7E16F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B1"/>
    <w:rPr>
      <w:sz w:val="24"/>
      <w:szCs w:val="24"/>
      <w:lang w:eastAsia="en-US"/>
    </w:rPr>
  </w:style>
  <w:style w:type="paragraph" w:styleId="Ttulo1">
    <w:name w:val="heading 1"/>
    <w:basedOn w:val="Normal"/>
    <w:next w:val="Normal"/>
    <w:link w:val="Ttulo1Car"/>
    <w:qFormat/>
    <w:rsid w:val="0067582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6C5F19"/>
    <w:pPr>
      <w:keepNext/>
      <w:suppressAutoHyphens/>
      <w:jc w:val="center"/>
      <w:outlineLvl w:val="1"/>
    </w:pPr>
    <w:rPr>
      <w:rFonts w:ascii="Bookman Old Style" w:eastAsia="SimSun" w:hAnsi="Bookman Old Style" w:cs="Bookman Old Style"/>
      <w:b/>
      <w:bCs/>
      <w:sz w:val="22"/>
      <w:szCs w:val="22"/>
      <w:lang w:val="es-ES" w:eastAsia="es-CR"/>
    </w:rPr>
  </w:style>
  <w:style w:type="paragraph" w:styleId="Ttulo3">
    <w:name w:val="heading 3"/>
    <w:basedOn w:val="Normal"/>
    <w:next w:val="Normal"/>
    <w:link w:val="Ttulo3Car"/>
    <w:qFormat/>
    <w:rsid w:val="006C5F19"/>
    <w:pPr>
      <w:keepNext/>
      <w:suppressAutoHyphens/>
      <w:outlineLvl w:val="2"/>
    </w:pPr>
    <w:rPr>
      <w:rFonts w:ascii="Bookman Old Style" w:eastAsia="SimSun" w:hAnsi="Bookman Old Style" w:cs="Bookman Old Style"/>
      <w:b/>
      <w:bCs/>
      <w:color w:val="000000"/>
      <w:sz w:val="22"/>
      <w:szCs w:val="22"/>
      <w:lang w:eastAsia="es-CR"/>
    </w:rPr>
  </w:style>
  <w:style w:type="paragraph" w:styleId="Ttulo4">
    <w:name w:val="heading 4"/>
    <w:basedOn w:val="Normal"/>
    <w:next w:val="Normal"/>
    <w:link w:val="Ttulo4Car"/>
    <w:qFormat/>
    <w:rsid w:val="00F8771A"/>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E2459C"/>
    <w:pPr>
      <w:keepNext/>
      <w:keepLines/>
      <w:spacing w:before="200"/>
      <w:outlineLvl w:val="4"/>
    </w:pPr>
    <w:rPr>
      <w:rFonts w:ascii="Cambria" w:hAnsi="Cambria"/>
      <w:color w:val="243F60"/>
    </w:rPr>
  </w:style>
  <w:style w:type="paragraph" w:styleId="Ttulo6">
    <w:name w:val="heading 6"/>
    <w:basedOn w:val="Normal"/>
    <w:next w:val="Normal"/>
    <w:link w:val="Ttulo6Car"/>
    <w:uiPriority w:val="9"/>
    <w:semiHidden/>
    <w:unhideWhenUsed/>
    <w:qFormat/>
    <w:rsid w:val="00E2459C"/>
    <w:pPr>
      <w:keepNext/>
      <w:keepLines/>
      <w:spacing w:before="200"/>
      <w:outlineLvl w:val="5"/>
    </w:pPr>
    <w:rPr>
      <w:rFonts w:ascii="Cambria" w:hAnsi="Cambria"/>
      <w:i/>
      <w:iCs/>
      <w:color w:val="243F60"/>
    </w:rPr>
  </w:style>
  <w:style w:type="paragraph" w:styleId="Ttulo7">
    <w:name w:val="heading 7"/>
    <w:basedOn w:val="Normal"/>
    <w:next w:val="Normal"/>
    <w:link w:val="Ttulo7Car"/>
    <w:uiPriority w:val="9"/>
    <w:semiHidden/>
    <w:unhideWhenUsed/>
    <w:qFormat/>
    <w:rsid w:val="00E2459C"/>
    <w:pPr>
      <w:keepNext/>
      <w:keepLines/>
      <w:spacing w:before="200"/>
      <w:outlineLvl w:val="6"/>
    </w:pPr>
    <w:rPr>
      <w:rFonts w:ascii="Cambria" w:hAnsi="Cambria"/>
      <w:i/>
      <w:iCs/>
      <w:color w:val="404040"/>
    </w:rPr>
  </w:style>
  <w:style w:type="paragraph" w:styleId="Ttulo8">
    <w:name w:val="heading 8"/>
    <w:basedOn w:val="Normal"/>
    <w:next w:val="Normal"/>
    <w:link w:val="Ttulo8Car"/>
    <w:uiPriority w:val="9"/>
    <w:semiHidden/>
    <w:unhideWhenUsed/>
    <w:qFormat/>
    <w:rsid w:val="00E2459C"/>
    <w:pPr>
      <w:keepNext/>
      <w:keepLines/>
      <w:spacing w:before="200"/>
      <w:outlineLvl w:val="7"/>
    </w:pPr>
    <w:rPr>
      <w:rFonts w:ascii="Cambria" w:hAnsi="Cambria"/>
      <w:color w:val="404040"/>
      <w:sz w:val="20"/>
      <w:szCs w:val="20"/>
    </w:rPr>
  </w:style>
  <w:style w:type="paragraph" w:styleId="Ttulo9">
    <w:name w:val="heading 9"/>
    <w:basedOn w:val="Normal"/>
    <w:next w:val="Normal"/>
    <w:link w:val="Ttulo9Car"/>
    <w:uiPriority w:val="9"/>
    <w:semiHidden/>
    <w:unhideWhenUsed/>
    <w:qFormat/>
    <w:rsid w:val="00E2459C"/>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90256"/>
    <w:rPr>
      <w:rFonts w:ascii="Arial" w:hAnsi="Arial" w:cs="Arial"/>
      <w:b/>
      <w:bCs/>
      <w:kern w:val="32"/>
      <w:sz w:val="32"/>
      <w:szCs w:val="32"/>
      <w:lang w:eastAsia="en-US"/>
    </w:rPr>
  </w:style>
  <w:style w:type="character" w:customStyle="1" w:styleId="Ttulo2Car">
    <w:name w:val="Título 2 Car"/>
    <w:link w:val="Ttulo2"/>
    <w:rsid w:val="00F90256"/>
    <w:rPr>
      <w:rFonts w:ascii="Bookman Old Style" w:eastAsia="SimSun" w:hAnsi="Bookman Old Style" w:cs="Bookman Old Style"/>
      <w:b/>
      <w:bCs/>
      <w:sz w:val="22"/>
      <w:szCs w:val="22"/>
      <w:lang w:val="es-ES"/>
    </w:rPr>
  </w:style>
  <w:style w:type="character" w:customStyle="1" w:styleId="Ttulo3Car">
    <w:name w:val="Título 3 Car"/>
    <w:link w:val="Ttulo3"/>
    <w:rsid w:val="00F90256"/>
    <w:rPr>
      <w:rFonts w:ascii="Bookman Old Style" w:eastAsia="SimSun" w:hAnsi="Bookman Old Style" w:cs="Bookman Old Style"/>
      <w:b/>
      <w:bCs/>
      <w:color w:val="000000"/>
      <w:sz w:val="22"/>
      <w:szCs w:val="22"/>
    </w:rPr>
  </w:style>
  <w:style w:type="character" w:customStyle="1" w:styleId="Ttulo4Car">
    <w:name w:val="Título 4 Car"/>
    <w:link w:val="Ttulo4"/>
    <w:rsid w:val="00F90256"/>
    <w:rPr>
      <w:b/>
      <w:bCs/>
      <w:sz w:val="28"/>
      <w:szCs w:val="28"/>
      <w:lang w:eastAsia="en-US"/>
    </w:rPr>
  </w:style>
  <w:style w:type="paragraph" w:styleId="Encabezado">
    <w:name w:val="header"/>
    <w:basedOn w:val="Normal"/>
    <w:link w:val="EncabezadoCar"/>
    <w:rsid w:val="00684100"/>
    <w:pPr>
      <w:tabs>
        <w:tab w:val="center" w:pos="4320"/>
        <w:tab w:val="right" w:pos="8640"/>
      </w:tabs>
    </w:pPr>
  </w:style>
  <w:style w:type="character" w:customStyle="1" w:styleId="EncabezadoCar">
    <w:name w:val="Encabezado Car"/>
    <w:link w:val="Encabezado"/>
    <w:semiHidden/>
    <w:rsid w:val="00F90256"/>
    <w:rPr>
      <w:rFonts w:cs="Times New Roman"/>
      <w:sz w:val="24"/>
      <w:szCs w:val="24"/>
      <w:lang w:val="en-US" w:eastAsia="en-US"/>
    </w:rPr>
  </w:style>
  <w:style w:type="paragraph" w:styleId="Piedepgina">
    <w:name w:val="footer"/>
    <w:basedOn w:val="Normal"/>
    <w:link w:val="PiedepginaCar"/>
    <w:uiPriority w:val="99"/>
    <w:rsid w:val="00684100"/>
    <w:pPr>
      <w:tabs>
        <w:tab w:val="center" w:pos="4320"/>
        <w:tab w:val="right" w:pos="8640"/>
      </w:tabs>
    </w:pPr>
  </w:style>
  <w:style w:type="character" w:customStyle="1" w:styleId="PiedepginaCar">
    <w:name w:val="Pie de página Car"/>
    <w:link w:val="Piedepgina"/>
    <w:uiPriority w:val="99"/>
    <w:rsid w:val="00F90256"/>
    <w:rPr>
      <w:rFonts w:cs="Times New Roman"/>
      <w:sz w:val="24"/>
      <w:szCs w:val="24"/>
      <w:lang w:val="en-US" w:eastAsia="en-US"/>
    </w:rPr>
  </w:style>
  <w:style w:type="character" w:styleId="Nmerodepgina">
    <w:name w:val="page number"/>
    <w:rsid w:val="00AE56F5"/>
    <w:rPr>
      <w:rFonts w:cs="Times New Roman"/>
    </w:rPr>
  </w:style>
  <w:style w:type="table" w:styleId="Tablaconcuadrcula">
    <w:name w:val="Table Grid"/>
    <w:basedOn w:val="Tablanormal"/>
    <w:rsid w:val="00DA3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4D2BA1"/>
    <w:rPr>
      <w:rFonts w:cs="Times New Roman"/>
      <w:sz w:val="16"/>
      <w:szCs w:val="16"/>
    </w:rPr>
  </w:style>
  <w:style w:type="paragraph" w:styleId="Textocomentario">
    <w:name w:val="annotation text"/>
    <w:basedOn w:val="Normal"/>
    <w:link w:val="TextocomentarioCar"/>
    <w:uiPriority w:val="99"/>
    <w:semiHidden/>
    <w:rsid w:val="004D2BA1"/>
    <w:rPr>
      <w:sz w:val="20"/>
      <w:szCs w:val="20"/>
    </w:rPr>
  </w:style>
  <w:style w:type="character" w:customStyle="1" w:styleId="TextocomentarioCar">
    <w:name w:val="Texto comentario Car"/>
    <w:link w:val="Textocomentario"/>
    <w:uiPriority w:val="99"/>
    <w:semiHidden/>
    <w:rsid w:val="00F90256"/>
    <w:rPr>
      <w:rFonts w:cs="Times New Roman"/>
      <w:sz w:val="20"/>
      <w:szCs w:val="20"/>
      <w:lang w:val="en-US" w:eastAsia="en-US"/>
    </w:rPr>
  </w:style>
  <w:style w:type="paragraph" w:styleId="Asuntodelcomentario">
    <w:name w:val="annotation subject"/>
    <w:basedOn w:val="Textocomentario"/>
    <w:next w:val="Textocomentario"/>
    <w:link w:val="AsuntodelcomentarioCar"/>
    <w:semiHidden/>
    <w:rsid w:val="004D2BA1"/>
    <w:rPr>
      <w:b/>
      <w:bCs/>
    </w:rPr>
  </w:style>
  <w:style w:type="character" w:customStyle="1" w:styleId="AsuntodelcomentarioCar">
    <w:name w:val="Asunto del comentario Car"/>
    <w:link w:val="Asuntodelcomentario"/>
    <w:semiHidden/>
    <w:rsid w:val="00F90256"/>
    <w:rPr>
      <w:rFonts w:cs="Times New Roman"/>
      <w:b/>
      <w:bCs/>
      <w:sz w:val="20"/>
      <w:szCs w:val="20"/>
      <w:lang w:val="en-US" w:eastAsia="en-US"/>
    </w:rPr>
  </w:style>
  <w:style w:type="paragraph" w:styleId="Textodeglobo">
    <w:name w:val="Balloon Text"/>
    <w:basedOn w:val="Normal"/>
    <w:link w:val="TextodegloboCar"/>
    <w:semiHidden/>
    <w:rsid w:val="004D2BA1"/>
    <w:rPr>
      <w:rFonts w:ascii="Tahoma" w:hAnsi="Tahoma" w:cs="Tahoma"/>
      <w:sz w:val="16"/>
      <w:szCs w:val="16"/>
    </w:rPr>
  </w:style>
  <w:style w:type="character" w:customStyle="1" w:styleId="TextodegloboCar">
    <w:name w:val="Texto de globo Car"/>
    <w:link w:val="Textodeglobo"/>
    <w:semiHidden/>
    <w:rsid w:val="00F90256"/>
    <w:rPr>
      <w:rFonts w:cs="Times New Roman"/>
      <w:sz w:val="2"/>
      <w:szCs w:val="2"/>
      <w:lang w:val="en-US" w:eastAsia="en-US"/>
    </w:rPr>
  </w:style>
  <w:style w:type="character" w:styleId="Hipervnculo">
    <w:name w:val="Hyperlink"/>
    <w:uiPriority w:val="99"/>
    <w:rsid w:val="00DC2A62"/>
    <w:rPr>
      <w:rFonts w:cs="Times New Roman"/>
      <w:color w:val="0000FF"/>
      <w:u w:val="single"/>
    </w:rPr>
  </w:style>
  <w:style w:type="character" w:styleId="Hipervnculovisitado">
    <w:name w:val="FollowedHyperlink"/>
    <w:rsid w:val="00DC2A62"/>
    <w:rPr>
      <w:rFonts w:cs="Times New Roman"/>
      <w:color w:val="800080"/>
      <w:u w:val="single"/>
    </w:rPr>
  </w:style>
  <w:style w:type="paragraph" w:styleId="Textoindependiente">
    <w:name w:val="Body Text"/>
    <w:basedOn w:val="Normal"/>
    <w:link w:val="TextoindependienteCar"/>
    <w:rsid w:val="006C5F19"/>
    <w:pPr>
      <w:suppressAutoHyphens/>
      <w:jc w:val="both"/>
    </w:pPr>
    <w:rPr>
      <w:rFonts w:ascii="Bookman Old Style" w:eastAsia="SimSun" w:hAnsi="Bookman Old Style" w:cs="Bookman Old Style"/>
      <w:lang w:val="es-ES" w:eastAsia="es-CR"/>
    </w:rPr>
  </w:style>
  <w:style w:type="character" w:customStyle="1" w:styleId="TextoindependienteCar">
    <w:name w:val="Texto independiente Car"/>
    <w:link w:val="Textoindependiente"/>
    <w:rsid w:val="00F90256"/>
    <w:rPr>
      <w:rFonts w:cs="Times New Roman"/>
      <w:sz w:val="24"/>
      <w:szCs w:val="24"/>
      <w:lang w:val="en-US" w:eastAsia="en-US"/>
    </w:rPr>
  </w:style>
  <w:style w:type="paragraph" w:styleId="Textoindependiente3">
    <w:name w:val="Body Text 3"/>
    <w:basedOn w:val="Normal"/>
    <w:link w:val="Textoindependiente3Car"/>
    <w:rsid w:val="006C5F19"/>
    <w:pPr>
      <w:suppressAutoHyphens/>
      <w:jc w:val="both"/>
    </w:pPr>
    <w:rPr>
      <w:rFonts w:ascii="Bookman Old Style" w:hAnsi="Bookman Old Style" w:cs="Bookman Old Style"/>
      <w:color w:val="000000"/>
      <w:lang w:val="es-ES" w:eastAsia="es-CR"/>
    </w:rPr>
  </w:style>
  <w:style w:type="character" w:customStyle="1" w:styleId="Textoindependiente3Car">
    <w:name w:val="Texto independiente 3 Car"/>
    <w:link w:val="Textoindependiente3"/>
    <w:semiHidden/>
    <w:rsid w:val="00F90256"/>
    <w:rPr>
      <w:rFonts w:cs="Times New Roman"/>
      <w:sz w:val="16"/>
      <w:szCs w:val="16"/>
      <w:lang w:val="en-US" w:eastAsia="en-US"/>
    </w:rPr>
  </w:style>
  <w:style w:type="paragraph" w:styleId="Sangradetextonormal">
    <w:name w:val="Body Text Indent"/>
    <w:basedOn w:val="Normal"/>
    <w:link w:val="SangradetextonormalCar"/>
    <w:rsid w:val="006C5F19"/>
    <w:pPr>
      <w:spacing w:after="120" w:line="480" w:lineRule="auto"/>
    </w:pPr>
  </w:style>
  <w:style w:type="character" w:customStyle="1" w:styleId="SangradetextonormalCar">
    <w:name w:val="Sangría de texto normal Car"/>
    <w:link w:val="Sangradetextonormal"/>
    <w:semiHidden/>
    <w:rsid w:val="00F90256"/>
    <w:rPr>
      <w:rFonts w:cs="Times New Roman"/>
      <w:sz w:val="24"/>
      <w:szCs w:val="24"/>
      <w:lang w:val="en-US" w:eastAsia="en-US"/>
    </w:rPr>
  </w:style>
  <w:style w:type="paragraph" w:customStyle="1" w:styleId="Normal1">
    <w:name w:val="Normal1"/>
    <w:basedOn w:val="Normal"/>
    <w:rsid w:val="00CE5D3F"/>
    <w:rPr>
      <w:lang w:val="es-ES" w:eastAsia="es-ES"/>
    </w:rPr>
  </w:style>
  <w:style w:type="paragraph" w:styleId="Textonotapie">
    <w:name w:val="footnote text"/>
    <w:basedOn w:val="Normal"/>
    <w:link w:val="TextonotapieCar"/>
    <w:semiHidden/>
    <w:rsid w:val="008A3BB7"/>
    <w:rPr>
      <w:sz w:val="20"/>
      <w:szCs w:val="20"/>
    </w:rPr>
  </w:style>
  <w:style w:type="character" w:customStyle="1" w:styleId="TextonotapieCar">
    <w:name w:val="Texto nota pie Car"/>
    <w:link w:val="Textonotapie"/>
    <w:semiHidden/>
    <w:rsid w:val="00F90256"/>
    <w:rPr>
      <w:rFonts w:cs="Times New Roman"/>
      <w:sz w:val="20"/>
      <w:szCs w:val="20"/>
      <w:lang w:val="en-US" w:eastAsia="en-US"/>
    </w:rPr>
  </w:style>
  <w:style w:type="character" w:styleId="Refdenotaalpie">
    <w:name w:val="footnote reference"/>
    <w:semiHidden/>
    <w:rsid w:val="008A3BB7"/>
    <w:rPr>
      <w:rFonts w:cs="Times New Roman"/>
      <w:vertAlign w:val="superscript"/>
    </w:rPr>
  </w:style>
  <w:style w:type="paragraph" w:customStyle="1" w:styleId="CarCarCar1CarCarCarCarCarCarCarCarCarCarCarCar">
    <w:name w:val="Car Car Car1 Car Car Car Car Car Car Car Car Car Car Car Car"/>
    <w:basedOn w:val="Normal"/>
    <w:rsid w:val="00FD28E6"/>
    <w:pPr>
      <w:spacing w:after="160" w:line="240" w:lineRule="exact"/>
    </w:pPr>
    <w:rPr>
      <w:rFonts w:ascii="Arial" w:hAnsi="Arial" w:cs="Arial"/>
      <w:sz w:val="20"/>
      <w:szCs w:val="20"/>
    </w:rPr>
  </w:style>
  <w:style w:type="paragraph" w:customStyle="1" w:styleId="CarCarCar1CarCarCarCarCarCar">
    <w:name w:val="Car Car Car1 Car Car Car Car Car Car"/>
    <w:basedOn w:val="Normal"/>
    <w:rsid w:val="00A54637"/>
    <w:pPr>
      <w:spacing w:after="160" w:line="240" w:lineRule="exact"/>
    </w:pPr>
    <w:rPr>
      <w:rFonts w:ascii="Arial" w:hAnsi="Arial" w:cs="Arial"/>
      <w:sz w:val="20"/>
      <w:szCs w:val="20"/>
    </w:rPr>
  </w:style>
  <w:style w:type="paragraph" w:customStyle="1" w:styleId="CarCar">
    <w:name w:val="Car Car"/>
    <w:basedOn w:val="Normal"/>
    <w:rsid w:val="008E41C4"/>
    <w:pPr>
      <w:spacing w:after="160" w:line="240" w:lineRule="exact"/>
    </w:pPr>
    <w:rPr>
      <w:rFonts w:ascii="Arial" w:eastAsia="MS Mincho" w:hAnsi="Arial" w:cs="Arial"/>
      <w:sz w:val="20"/>
      <w:szCs w:val="20"/>
      <w:lang w:val="es-ES"/>
    </w:rPr>
  </w:style>
  <w:style w:type="paragraph" w:styleId="TDC3">
    <w:name w:val="toc 3"/>
    <w:basedOn w:val="Normal"/>
    <w:next w:val="Normal"/>
    <w:autoRedefine/>
    <w:uiPriority w:val="39"/>
    <w:rsid w:val="00131CAA"/>
    <w:pPr>
      <w:tabs>
        <w:tab w:val="left" w:pos="960"/>
        <w:tab w:val="right" w:leader="dot" w:pos="9894"/>
      </w:tabs>
      <w:ind w:left="960"/>
    </w:pPr>
  </w:style>
  <w:style w:type="paragraph" w:styleId="TDC2">
    <w:name w:val="toc 2"/>
    <w:basedOn w:val="Normal"/>
    <w:next w:val="Normal"/>
    <w:autoRedefine/>
    <w:uiPriority w:val="39"/>
    <w:rsid w:val="005E76B9"/>
    <w:pPr>
      <w:tabs>
        <w:tab w:val="left" w:pos="960"/>
        <w:tab w:val="right" w:leader="dot" w:pos="9894"/>
      </w:tabs>
      <w:spacing w:line="360" w:lineRule="auto"/>
      <w:ind w:left="1080" w:hanging="540"/>
      <w:jc w:val="both"/>
    </w:pPr>
  </w:style>
  <w:style w:type="paragraph" w:styleId="TDC1">
    <w:name w:val="toc 1"/>
    <w:basedOn w:val="Normal"/>
    <w:next w:val="Normal"/>
    <w:autoRedefine/>
    <w:uiPriority w:val="39"/>
    <w:rsid w:val="002F7794"/>
    <w:pPr>
      <w:tabs>
        <w:tab w:val="left" w:pos="567"/>
        <w:tab w:val="left" w:pos="851"/>
        <w:tab w:val="right" w:leader="dot" w:pos="9394"/>
      </w:tabs>
    </w:pPr>
  </w:style>
  <w:style w:type="paragraph" w:customStyle="1" w:styleId="Prrafodelista1">
    <w:name w:val="Párrafo de lista1"/>
    <w:basedOn w:val="Normal"/>
    <w:rsid w:val="00D82DB6"/>
    <w:pPr>
      <w:ind w:left="720"/>
      <w:contextualSpacing/>
    </w:pPr>
  </w:style>
  <w:style w:type="paragraph" w:customStyle="1" w:styleId="CarCarCar1CarCarCarCarCarCarCarCarCarCarCarCar1">
    <w:name w:val="Car Car Car1 Car Car Car Car Car Car Car Car Car Car Car Car1"/>
    <w:basedOn w:val="Normal"/>
    <w:rsid w:val="00534363"/>
    <w:pPr>
      <w:spacing w:after="160" w:line="240" w:lineRule="exact"/>
    </w:pPr>
    <w:rPr>
      <w:rFonts w:ascii="Arial" w:hAnsi="Arial" w:cs="Arial"/>
      <w:sz w:val="20"/>
      <w:szCs w:val="20"/>
    </w:rPr>
  </w:style>
  <w:style w:type="paragraph" w:customStyle="1" w:styleId="Sangradetextonormal1">
    <w:name w:val="Sangría de texto normal1"/>
    <w:aliases w:val="Sangría de t. independiente,Body Text Indent"/>
    <w:basedOn w:val="Normal"/>
    <w:link w:val="BodyTextIndentChar1"/>
    <w:rsid w:val="00444A1B"/>
    <w:pPr>
      <w:spacing w:after="120"/>
      <w:ind w:left="283"/>
    </w:pPr>
    <w:rPr>
      <w:rFonts w:ascii="Arial" w:hAnsi="Arial" w:cs="Arial"/>
      <w:lang w:val="es-ES" w:eastAsia="es-ES"/>
    </w:rPr>
  </w:style>
  <w:style w:type="character" w:customStyle="1" w:styleId="BodyTextIndentChar">
    <w:name w:val="Body Text Indent Char"/>
    <w:aliases w:val="Sangría de t. independiente Char"/>
    <w:semiHidden/>
    <w:rsid w:val="009B7615"/>
    <w:rPr>
      <w:rFonts w:cs="Times New Roman"/>
      <w:sz w:val="24"/>
      <w:szCs w:val="24"/>
      <w:lang w:val="en-US" w:eastAsia="en-US"/>
    </w:rPr>
  </w:style>
  <w:style w:type="character" w:customStyle="1" w:styleId="BodyTextIndentChar1">
    <w:name w:val="Body Text Indent Char1"/>
    <w:aliases w:val="Sangría de t. independiente Char1"/>
    <w:link w:val="Sangradetextonormal1"/>
    <w:semiHidden/>
    <w:rsid w:val="00444A1B"/>
    <w:rPr>
      <w:rFonts w:ascii="Arial" w:hAnsi="Arial" w:cs="Arial"/>
      <w:sz w:val="24"/>
      <w:szCs w:val="24"/>
      <w:lang w:val="es-ES" w:eastAsia="es-ES"/>
    </w:rPr>
  </w:style>
  <w:style w:type="paragraph" w:customStyle="1" w:styleId="CarCarCar1CarCarCarCarCarCarCarCarCarCarCarCar2">
    <w:name w:val="Car Car Car1 Car Car Car Car Car Car Car Car Car Car Car Car2"/>
    <w:basedOn w:val="Normal"/>
    <w:rsid w:val="00344ECF"/>
    <w:pPr>
      <w:spacing w:after="160" w:line="240" w:lineRule="exact"/>
    </w:pPr>
    <w:rPr>
      <w:rFonts w:ascii="Arial" w:hAnsi="Arial" w:cs="Arial"/>
      <w:sz w:val="20"/>
      <w:szCs w:val="20"/>
    </w:rPr>
  </w:style>
  <w:style w:type="paragraph" w:styleId="Prrafodelista">
    <w:name w:val="List Paragraph"/>
    <w:basedOn w:val="Normal"/>
    <w:uiPriority w:val="34"/>
    <w:qFormat/>
    <w:rsid w:val="00841578"/>
    <w:pPr>
      <w:ind w:left="720"/>
      <w:contextualSpacing/>
    </w:pPr>
  </w:style>
  <w:style w:type="paragraph" w:customStyle="1" w:styleId="CarCarCar1CarCarCarCarCarCarCarCarCarCarCarCar0">
    <w:name w:val="Car Car Car1 Car Car Car Car Car Car Car Car Car Car Car Car"/>
    <w:basedOn w:val="Normal"/>
    <w:rsid w:val="00CE0245"/>
    <w:pPr>
      <w:spacing w:after="160" w:line="240" w:lineRule="exact"/>
    </w:pPr>
    <w:rPr>
      <w:rFonts w:ascii="Arial" w:hAnsi="Arial"/>
      <w:sz w:val="20"/>
      <w:szCs w:val="20"/>
    </w:rPr>
  </w:style>
  <w:style w:type="paragraph" w:styleId="NormalWeb">
    <w:name w:val="Normal (Web)"/>
    <w:basedOn w:val="Normal"/>
    <w:uiPriority w:val="99"/>
    <w:unhideWhenUsed/>
    <w:rsid w:val="003E48E5"/>
    <w:pPr>
      <w:spacing w:before="100" w:beforeAutospacing="1" w:after="100" w:afterAutospacing="1"/>
    </w:pPr>
    <w:rPr>
      <w:lang w:eastAsia="es-CR"/>
    </w:rPr>
  </w:style>
  <w:style w:type="character" w:customStyle="1" w:styleId="Ttulo5Car">
    <w:name w:val="Título 5 Car"/>
    <w:link w:val="Ttulo5"/>
    <w:uiPriority w:val="9"/>
    <w:semiHidden/>
    <w:rsid w:val="00E2459C"/>
    <w:rPr>
      <w:rFonts w:ascii="Cambria" w:hAnsi="Cambria"/>
      <w:color w:val="243F60"/>
      <w:sz w:val="24"/>
      <w:szCs w:val="24"/>
      <w:lang w:eastAsia="en-US"/>
    </w:rPr>
  </w:style>
  <w:style w:type="character" w:customStyle="1" w:styleId="Ttulo6Car">
    <w:name w:val="Título 6 Car"/>
    <w:link w:val="Ttulo6"/>
    <w:uiPriority w:val="9"/>
    <w:semiHidden/>
    <w:rsid w:val="00E2459C"/>
    <w:rPr>
      <w:rFonts w:ascii="Cambria" w:hAnsi="Cambria"/>
      <w:i/>
      <w:iCs/>
      <w:color w:val="243F60"/>
      <w:sz w:val="24"/>
      <w:szCs w:val="24"/>
      <w:lang w:eastAsia="en-US"/>
    </w:rPr>
  </w:style>
  <w:style w:type="character" w:customStyle="1" w:styleId="Ttulo7Car">
    <w:name w:val="Título 7 Car"/>
    <w:link w:val="Ttulo7"/>
    <w:uiPriority w:val="9"/>
    <w:semiHidden/>
    <w:rsid w:val="00E2459C"/>
    <w:rPr>
      <w:rFonts w:ascii="Cambria" w:hAnsi="Cambria"/>
      <w:i/>
      <w:iCs/>
      <w:color w:val="404040"/>
      <w:sz w:val="24"/>
      <w:szCs w:val="24"/>
      <w:lang w:eastAsia="en-US"/>
    </w:rPr>
  </w:style>
  <w:style w:type="character" w:customStyle="1" w:styleId="Ttulo8Car">
    <w:name w:val="Título 8 Car"/>
    <w:link w:val="Ttulo8"/>
    <w:uiPriority w:val="9"/>
    <w:semiHidden/>
    <w:rsid w:val="00E2459C"/>
    <w:rPr>
      <w:rFonts w:ascii="Cambria" w:hAnsi="Cambria"/>
      <w:color w:val="404040"/>
      <w:lang w:eastAsia="en-US"/>
    </w:rPr>
  </w:style>
  <w:style w:type="character" w:customStyle="1" w:styleId="Ttulo9Car">
    <w:name w:val="Título 9 Car"/>
    <w:link w:val="Ttulo9"/>
    <w:uiPriority w:val="9"/>
    <w:semiHidden/>
    <w:rsid w:val="00E2459C"/>
    <w:rPr>
      <w:rFonts w:ascii="Cambria" w:hAnsi="Cambria"/>
      <w:i/>
      <w:iCs/>
      <w:color w:val="404040"/>
      <w:lang w:eastAsia="en-US"/>
    </w:rPr>
  </w:style>
  <w:style w:type="paragraph" w:styleId="TtulodeTDC">
    <w:name w:val="TOC Heading"/>
    <w:basedOn w:val="Ttulo1"/>
    <w:next w:val="Normal"/>
    <w:uiPriority w:val="39"/>
    <w:unhideWhenUsed/>
    <w:qFormat/>
    <w:rsid w:val="004C0AD5"/>
    <w:pPr>
      <w:keepLines/>
      <w:spacing w:before="480" w:after="0" w:line="276" w:lineRule="auto"/>
      <w:outlineLvl w:val="9"/>
    </w:pPr>
    <w:rPr>
      <w:rFonts w:ascii="Cambria" w:hAnsi="Cambria" w:cs="Times New Roman"/>
      <w:color w:val="365F91"/>
      <w:kern w:val="0"/>
      <w:sz w:val="28"/>
      <w:szCs w:val="28"/>
      <w:lang w:eastAsia="es-CR"/>
    </w:rPr>
  </w:style>
  <w:style w:type="paragraph" w:customStyle="1" w:styleId="CarCarCar1CarCarCarCarCarCarCarCarCarCarCarCar3">
    <w:name w:val="Car Car Car1 Car Car Car Car Car Car Car Car Car Car Car Car"/>
    <w:basedOn w:val="Normal"/>
    <w:rsid w:val="00D71304"/>
    <w:pPr>
      <w:spacing w:after="160" w:line="240" w:lineRule="exact"/>
    </w:pPr>
    <w:rPr>
      <w:rFonts w:ascii="Arial" w:hAnsi="Arial"/>
      <w:sz w:val="20"/>
      <w:szCs w:val="20"/>
    </w:rPr>
  </w:style>
  <w:style w:type="paragraph" w:customStyle="1" w:styleId="CarCarCar1CarCarCarCarCarCarCarCarCarCarCarCar4">
    <w:name w:val="Car Car Car1 Car Car Car Car Car Car Car Car Car Car Car Car"/>
    <w:basedOn w:val="Normal"/>
    <w:rsid w:val="00AF6D9F"/>
    <w:pPr>
      <w:spacing w:after="160" w:line="240" w:lineRule="exact"/>
    </w:pPr>
    <w:rPr>
      <w:rFonts w:ascii="Arial" w:hAnsi="Arial"/>
      <w:sz w:val="20"/>
      <w:szCs w:val="20"/>
      <w:lang w:val="en-US"/>
    </w:rPr>
  </w:style>
  <w:style w:type="paragraph" w:customStyle="1" w:styleId="CarCarCar1CarCarCarCarCarCarCarCarCarCarCarCar5">
    <w:name w:val="Car Car Car1 Car Car Car Car Car Car Car Car Car Car Car Car"/>
    <w:basedOn w:val="Normal"/>
    <w:rsid w:val="000E2CA7"/>
    <w:pPr>
      <w:spacing w:after="160" w:line="240" w:lineRule="exact"/>
    </w:pPr>
    <w:rPr>
      <w:rFonts w:ascii="Arial" w:hAnsi="Arial"/>
      <w:sz w:val="20"/>
      <w:szCs w:val="20"/>
      <w:lang w:val="en-US"/>
    </w:rPr>
  </w:style>
  <w:style w:type="table" w:styleId="Sombreadomedio1">
    <w:name w:val="Medium Shading 1"/>
    <w:basedOn w:val="Tablanormal"/>
    <w:uiPriority w:val="63"/>
    <w:rsid w:val="007E16F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7E16F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1">
    <w:name w:val="Light Shading Accent 1"/>
    <w:basedOn w:val="Tablanormal"/>
    <w:uiPriority w:val="60"/>
    <w:rsid w:val="007E16F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7E16F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225"/>
      <w:marRight w:val="0"/>
      <w:marTop w:val="375"/>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225"/>
      <w:marRight w:val="0"/>
      <w:marTop w:val="375"/>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6300411">
      <w:bodyDiv w:val="1"/>
      <w:marLeft w:val="0"/>
      <w:marRight w:val="0"/>
      <w:marTop w:val="0"/>
      <w:marBottom w:val="0"/>
      <w:divBdr>
        <w:top w:val="none" w:sz="0" w:space="0" w:color="auto"/>
        <w:left w:val="none" w:sz="0" w:space="0" w:color="auto"/>
        <w:bottom w:val="none" w:sz="0" w:space="0" w:color="auto"/>
        <w:right w:val="none" w:sz="0" w:space="0" w:color="auto"/>
      </w:divBdr>
    </w:div>
    <w:div w:id="7559463">
      <w:bodyDiv w:val="1"/>
      <w:marLeft w:val="0"/>
      <w:marRight w:val="0"/>
      <w:marTop w:val="0"/>
      <w:marBottom w:val="0"/>
      <w:divBdr>
        <w:top w:val="none" w:sz="0" w:space="0" w:color="auto"/>
        <w:left w:val="none" w:sz="0" w:space="0" w:color="auto"/>
        <w:bottom w:val="none" w:sz="0" w:space="0" w:color="auto"/>
        <w:right w:val="none" w:sz="0" w:space="0" w:color="auto"/>
      </w:divBdr>
    </w:div>
    <w:div w:id="12535326">
      <w:bodyDiv w:val="1"/>
      <w:marLeft w:val="0"/>
      <w:marRight w:val="0"/>
      <w:marTop w:val="0"/>
      <w:marBottom w:val="0"/>
      <w:divBdr>
        <w:top w:val="none" w:sz="0" w:space="0" w:color="auto"/>
        <w:left w:val="none" w:sz="0" w:space="0" w:color="auto"/>
        <w:bottom w:val="none" w:sz="0" w:space="0" w:color="auto"/>
        <w:right w:val="none" w:sz="0" w:space="0" w:color="auto"/>
      </w:divBdr>
    </w:div>
    <w:div w:id="17701402">
      <w:bodyDiv w:val="1"/>
      <w:marLeft w:val="0"/>
      <w:marRight w:val="0"/>
      <w:marTop w:val="0"/>
      <w:marBottom w:val="0"/>
      <w:divBdr>
        <w:top w:val="none" w:sz="0" w:space="0" w:color="auto"/>
        <w:left w:val="none" w:sz="0" w:space="0" w:color="auto"/>
        <w:bottom w:val="none" w:sz="0" w:space="0" w:color="auto"/>
        <w:right w:val="none" w:sz="0" w:space="0" w:color="auto"/>
      </w:divBdr>
    </w:div>
    <w:div w:id="33310142">
      <w:bodyDiv w:val="1"/>
      <w:marLeft w:val="0"/>
      <w:marRight w:val="0"/>
      <w:marTop w:val="0"/>
      <w:marBottom w:val="0"/>
      <w:divBdr>
        <w:top w:val="none" w:sz="0" w:space="0" w:color="auto"/>
        <w:left w:val="none" w:sz="0" w:space="0" w:color="auto"/>
        <w:bottom w:val="none" w:sz="0" w:space="0" w:color="auto"/>
        <w:right w:val="none" w:sz="0" w:space="0" w:color="auto"/>
      </w:divBdr>
    </w:div>
    <w:div w:id="54861308">
      <w:bodyDiv w:val="1"/>
      <w:marLeft w:val="0"/>
      <w:marRight w:val="0"/>
      <w:marTop w:val="0"/>
      <w:marBottom w:val="0"/>
      <w:divBdr>
        <w:top w:val="none" w:sz="0" w:space="0" w:color="auto"/>
        <w:left w:val="none" w:sz="0" w:space="0" w:color="auto"/>
        <w:bottom w:val="none" w:sz="0" w:space="0" w:color="auto"/>
        <w:right w:val="none" w:sz="0" w:space="0" w:color="auto"/>
      </w:divBdr>
    </w:div>
    <w:div w:id="73355906">
      <w:bodyDiv w:val="1"/>
      <w:marLeft w:val="0"/>
      <w:marRight w:val="0"/>
      <w:marTop w:val="0"/>
      <w:marBottom w:val="0"/>
      <w:divBdr>
        <w:top w:val="none" w:sz="0" w:space="0" w:color="auto"/>
        <w:left w:val="none" w:sz="0" w:space="0" w:color="auto"/>
        <w:bottom w:val="none" w:sz="0" w:space="0" w:color="auto"/>
        <w:right w:val="none" w:sz="0" w:space="0" w:color="auto"/>
      </w:divBdr>
    </w:div>
    <w:div w:id="75174379">
      <w:bodyDiv w:val="1"/>
      <w:marLeft w:val="0"/>
      <w:marRight w:val="0"/>
      <w:marTop w:val="0"/>
      <w:marBottom w:val="0"/>
      <w:divBdr>
        <w:top w:val="none" w:sz="0" w:space="0" w:color="auto"/>
        <w:left w:val="none" w:sz="0" w:space="0" w:color="auto"/>
        <w:bottom w:val="none" w:sz="0" w:space="0" w:color="auto"/>
        <w:right w:val="none" w:sz="0" w:space="0" w:color="auto"/>
      </w:divBdr>
    </w:div>
    <w:div w:id="90778279">
      <w:bodyDiv w:val="1"/>
      <w:marLeft w:val="0"/>
      <w:marRight w:val="0"/>
      <w:marTop w:val="0"/>
      <w:marBottom w:val="0"/>
      <w:divBdr>
        <w:top w:val="none" w:sz="0" w:space="0" w:color="auto"/>
        <w:left w:val="none" w:sz="0" w:space="0" w:color="auto"/>
        <w:bottom w:val="none" w:sz="0" w:space="0" w:color="auto"/>
        <w:right w:val="none" w:sz="0" w:space="0" w:color="auto"/>
      </w:divBdr>
    </w:div>
    <w:div w:id="92557427">
      <w:bodyDiv w:val="1"/>
      <w:marLeft w:val="0"/>
      <w:marRight w:val="0"/>
      <w:marTop w:val="0"/>
      <w:marBottom w:val="0"/>
      <w:divBdr>
        <w:top w:val="none" w:sz="0" w:space="0" w:color="auto"/>
        <w:left w:val="none" w:sz="0" w:space="0" w:color="auto"/>
        <w:bottom w:val="none" w:sz="0" w:space="0" w:color="auto"/>
        <w:right w:val="none" w:sz="0" w:space="0" w:color="auto"/>
      </w:divBdr>
    </w:div>
    <w:div w:id="102655377">
      <w:bodyDiv w:val="1"/>
      <w:marLeft w:val="0"/>
      <w:marRight w:val="0"/>
      <w:marTop w:val="0"/>
      <w:marBottom w:val="0"/>
      <w:divBdr>
        <w:top w:val="none" w:sz="0" w:space="0" w:color="auto"/>
        <w:left w:val="none" w:sz="0" w:space="0" w:color="auto"/>
        <w:bottom w:val="none" w:sz="0" w:space="0" w:color="auto"/>
        <w:right w:val="none" w:sz="0" w:space="0" w:color="auto"/>
      </w:divBdr>
    </w:div>
    <w:div w:id="105005579">
      <w:bodyDiv w:val="1"/>
      <w:marLeft w:val="0"/>
      <w:marRight w:val="0"/>
      <w:marTop w:val="0"/>
      <w:marBottom w:val="0"/>
      <w:divBdr>
        <w:top w:val="none" w:sz="0" w:space="0" w:color="auto"/>
        <w:left w:val="none" w:sz="0" w:space="0" w:color="auto"/>
        <w:bottom w:val="none" w:sz="0" w:space="0" w:color="auto"/>
        <w:right w:val="none" w:sz="0" w:space="0" w:color="auto"/>
      </w:divBdr>
    </w:div>
    <w:div w:id="107504433">
      <w:bodyDiv w:val="1"/>
      <w:marLeft w:val="0"/>
      <w:marRight w:val="0"/>
      <w:marTop w:val="0"/>
      <w:marBottom w:val="0"/>
      <w:divBdr>
        <w:top w:val="none" w:sz="0" w:space="0" w:color="auto"/>
        <w:left w:val="none" w:sz="0" w:space="0" w:color="auto"/>
        <w:bottom w:val="none" w:sz="0" w:space="0" w:color="auto"/>
        <w:right w:val="none" w:sz="0" w:space="0" w:color="auto"/>
      </w:divBdr>
    </w:div>
    <w:div w:id="126631746">
      <w:bodyDiv w:val="1"/>
      <w:marLeft w:val="0"/>
      <w:marRight w:val="0"/>
      <w:marTop w:val="0"/>
      <w:marBottom w:val="0"/>
      <w:divBdr>
        <w:top w:val="none" w:sz="0" w:space="0" w:color="auto"/>
        <w:left w:val="none" w:sz="0" w:space="0" w:color="auto"/>
        <w:bottom w:val="none" w:sz="0" w:space="0" w:color="auto"/>
        <w:right w:val="none" w:sz="0" w:space="0" w:color="auto"/>
      </w:divBdr>
    </w:div>
    <w:div w:id="135999005">
      <w:bodyDiv w:val="1"/>
      <w:marLeft w:val="0"/>
      <w:marRight w:val="0"/>
      <w:marTop w:val="0"/>
      <w:marBottom w:val="0"/>
      <w:divBdr>
        <w:top w:val="none" w:sz="0" w:space="0" w:color="auto"/>
        <w:left w:val="none" w:sz="0" w:space="0" w:color="auto"/>
        <w:bottom w:val="none" w:sz="0" w:space="0" w:color="auto"/>
        <w:right w:val="none" w:sz="0" w:space="0" w:color="auto"/>
      </w:divBdr>
    </w:div>
    <w:div w:id="154882014">
      <w:bodyDiv w:val="1"/>
      <w:marLeft w:val="0"/>
      <w:marRight w:val="0"/>
      <w:marTop w:val="0"/>
      <w:marBottom w:val="0"/>
      <w:divBdr>
        <w:top w:val="none" w:sz="0" w:space="0" w:color="auto"/>
        <w:left w:val="none" w:sz="0" w:space="0" w:color="auto"/>
        <w:bottom w:val="none" w:sz="0" w:space="0" w:color="auto"/>
        <w:right w:val="none" w:sz="0" w:space="0" w:color="auto"/>
      </w:divBdr>
    </w:div>
    <w:div w:id="169569476">
      <w:bodyDiv w:val="1"/>
      <w:marLeft w:val="0"/>
      <w:marRight w:val="0"/>
      <w:marTop w:val="0"/>
      <w:marBottom w:val="0"/>
      <w:divBdr>
        <w:top w:val="none" w:sz="0" w:space="0" w:color="auto"/>
        <w:left w:val="none" w:sz="0" w:space="0" w:color="auto"/>
        <w:bottom w:val="none" w:sz="0" w:space="0" w:color="auto"/>
        <w:right w:val="none" w:sz="0" w:space="0" w:color="auto"/>
      </w:divBdr>
    </w:div>
    <w:div w:id="171577247">
      <w:bodyDiv w:val="1"/>
      <w:marLeft w:val="0"/>
      <w:marRight w:val="0"/>
      <w:marTop w:val="0"/>
      <w:marBottom w:val="0"/>
      <w:divBdr>
        <w:top w:val="none" w:sz="0" w:space="0" w:color="auto"/>
        <w:left w:val="none" w:sz="0" w:space="0" w:color="auto"/>
        <w:bottom w:val="none" w:sz="0" w:space="0" w:color="auto"/>
        <w:right w:val="none" w:sz="0" w:space="0" w:color="auto"/>
      </w:divBdr>
    </w:div>
    <w:div w:id="190463663">
      <w:bodyDiv w:val="1"/>
      <w:marLeft w:val="0"/>
      <w:marRight w:val="0"/>
      <w:marTop w:val="0"/>
      <w:marBottom w:val="0"/>
      <w:divBdr>
        <w:top w:val="none" w:sz="0" w:space="0" w:color="auto"/>
        <w:left w:val="none" w:sz="0" w:space="0" w:color="auto"/>
        <w:bottom w:val="none" w:sz="0" w:space="0" w:color="auto"/>
        <w:right w:val="none" w:sz="0" w:space="0" w:color="auto"/>
      </w:divBdr>
    </w:div>
    <w:div w:id="191652057">
      <w:bodyDiv w:val="1"/>
      <w:marLeft w:val="0"/>
      <w:marRight w:val="0"/>
      <w:marTop w:val="0"/>
      <w:marBottom w:val="0"/>
      <w:divBdr>
        <w:top w:val="none" w:sz="0" w:space="0" w:color="auto"/>
        <w:left w:val="none" w:sz="0" w:space="0" w:color="auto"/>
        <w:bottom w:val="none" w:sz="0" w:space="0" w:color="auto"/>
        <w:right w:val="none" w:sz="0" w:space="0" w:color="auto"/>
      </w:divBdr>
    </w:div>
    <w:div w:id="194588663">
      <w:bodyDiv w:val="1"/>
      <w:marLeft w:val="0"/>
      <w:marRight w:val="0"/>
      <w:marTop w:val="0"/>
      <w:marBottom w:val="0"/>
      <w:divBdr>
        <w:top w:val="none" w:sz="0" w:space="0" w:color="auto"/>
        <w:left w:val="none" w:sz="0" w:space="0" w:color="auto"/>
        <w:bottom w:val="none" w:sz="0" w:space="0" w:color="auto"/>
        <w:right w:val="none" w:sz="0" w:space="0" w:color="auto"/>
      </w:divBdr>
    </w:div>
    <w:div w:id="210195499">
      <w:bodyDiv w:val="1"/>
      <w:marLeft w:val="0"/>
      <w:marRight w:val="0"/>
      <w:marTop w:val="0"/>
      <w:marBottom w:val="0"/>
      <w:divBdr>
        <w:top w:val="none" w:sz="0" w:space="0" w:color="auto"/>
        <w:left w:val="none" w:sz="0" w:space="0" w:color="auto"/>
        <w:bottom w:val="none" w:sz="0" w:space="0" w:color="auto"/>
        <w:right w:val="none" w:sz="0" w:space="0" w:color="auto"/>
      </w:divBdr>
    </w:div>
    <w:div w:id="215706077">
      <w:bodyDiv w:val="1"/>
      <w:marLeft w:val="0"/>
      <w:marRight w:val="0"/>
      <w:marTop w:val="0"/>
      <w:marBottom w:val="0"/>
      <w:divBdr>
        <w:top w:val="none" w:sz="0" w:space="0" w:color="auto"/>
        <w:left w:val="none" w:sz="0" w:space="0" w:color="auto"/>
        <w:bottom w:val="none" w:sz="0" w:space="0" w:color="auto"/>
        <w:right w:val="none" w:sz="0" w:space="0" w:color="auto"/>
      </w:divBdr>
    </w:div>
    <w:div w:id="216623786">
      <w:bodyDiv w:val="1"/>
      <w:marLeft w:val="0"/>
      <w:marRight w:val="0"/>
      <w:marTop w:val="0"/>
      <w:marBottom w:val="0"/>
      <w:divBdr>
        <w:top w:val="none" w:sz="0" w:space="0" w:color="auto"/>
        <w:left w:val="none" w:sz="0" w:space="0" w:color="auto"/>
        <w:bottom w:val="none" w:sz="0" w:space="0" w:color="auto"/>
        <w:right w:val="none" w:sz="0" w:space="0" w:color="auto"/>
      </w:divBdr>
    </w:div>
    <w:div w:id="221991168">
      <w:bodyDiv w:val="1"/>
      <w:marLeft w:val="0"/>
      <w:marRight w:val="0"/>
      <w:marTop w:val="0"/>
      <w:marBottom w:val="0"/>
      <w:divBdr>
        <w:top w:val="none" w:sz="0" w:space="0" w:color="auto"/>
        <w:left w:val="none" w:sz="0" w:space="0" w:color="auto"/>
        <w:bottom w:val="none" w:sz="0" w:space="0" w:color="auto"/>
        <w:right w:val="none" w:sz="0" w:space="0" w:color="auto"/>
      </w:divBdr>
    </w:div>
    <w:div w:id="264702041">
      <w:bodyDiv w:val="1"/>
      <w:marLeft w:val="0"/>
      <w:marRight w:val="0"/>
      <w:marTop w:val="0"/>
      <w:marBottom w:val="0"/>
      <w:divBdr>
        <w:top w:val="none" w:sz="0" w:space="0" w:color="auto"/>
        <w:left w:val="none" w:sz="0" w:space="0" w:color="auto"/>
        <w:bottom w:val="none" w:sz="0" w:space="0" w:color="auto"/>
        <w:right w:val="none" w:sz="0" w:space="0" w:color="auto"/>
      </w:divBdr>
    </w:div>
    <w:div w:id="272711646">
      <w:bodyDiv w:val="1"/>
      <w:marLeft w:val="0"/>
      <w:marRight w:val="0"/>
      <w:marTop w:val="0"/>
      <w:marBottom w:val="0"/>
      <w:divBdr>
        <w:top w:val="none" w:sz="0" w:space="0" w:color="auto"/>
        <w:left w:val="none" w:sz="0" w:space="0" w:color="auto"/>
        <w:bottom w:val="none" w:sz="0" w:space="0" w:color="auto"/>
        <w:right w:val="none" w:sz="0" w:space="0" w:color="auto"/>
      </w:divBdr>
    </w:div>
    <w:div w:id="301690292">
      <w:bodyDiv w:val="1"/>
      <w:marLeft w:val="0"/>
      <w:marRight w:val="0"/>
      <w:marTop w:val="0"/>
      <w:marBottom w:val="0"/>
      <w:divBdr>
        <w:top w:val="none" w:sz="0" w:space="0" w:color="auto"/>
        <w:left w:val="none" w:sz="0" w:space="0" w:color="auto"/>
        <w:bottom w:val="none" w:sz="0" w:space="0" w:color="auto"/>
        <w:right w:val="none" w:sz="0" w:space="0" w:color="auto"/>
      </w:divBdr>
    </w:div>
    <w:div w:id="304044275">
      <w:bodyDiv w:val="1"/>
      <w:marLeft w:val="0"/>
      <w:marRight w:val="0"/>
      <w:marTop w:val="0"/>
      <w:marBottom w:val="0"/>
      <w:divBdr>
        <w:top w:val="none" w:sz="0" w:space="0" w:color="auto"/>
        <w:left w:val="none" w:sz="0" w:space="0" w:color="auto"/>
        <w:bottom w:val="none" w:sz="0" w:space="0" w:color="auto"/>
        <w:right w:val="none" w:sz="0" w:space="0" w:color="auto"/>
      </w:divBdr>
    </w:div>
    <w:div w:id="342436465">
      <w:bodyDiv w:val="1"/>
      <w:marLeft w:val="0"/>
      <w:marRight w:val="0"/>
      <w:marTop w:val="0"/>
      <w:marBottom w:val="0"/>
      <w:divBdr>
        <w:top w:val="none" w:sz="0" w:space="0" w:color="auto"/>
        <w:left w:val="none" w:sz="0" w:space="0" w:color="auto"/>
        <w:bottom w:val="none" w:sz="0" w:space="0" w:color="auto"/>
        <w:right w:val="none" w:sz="0" w:space="0" w:color="auto"/>
      </w:divBdr>
    </w:div>
    <w:div w:id="344331169">
      <w:bodyDiv w:val="1"/>
      <w:marLeft w:val="0"/>
      <w:marRight w:val="0"/>
      <w:marTop w:val="0"/>
      <w:marBottom w:val="0"/>
      <w:divBdr>
        <w:top w:val="none" w:sz="0" w:space="0" w:color="auto"/>
        <w:left w:val="none" w:sz="0" w:space="0" w:color="auto"/>
        <w:bottom w:val="none" w:sz="0" w:space="0" w:color="auto"/>
        <w:right w:val="none" w:sz="0" w:space="0" w:color="auto"/>
      </w:divBdr>
    </w:div>
    <w:div w:id="355237203">
      <w:bodyDiv w:val="1"/>
      <w:marLeft w:val="0"/>
      <w:marRight w:val="0"/>
      <w:marTop w:val="0"/>
      <w:marBottom w:val="0"/>
      <w:divBdr>
        <w:top w:val="none" w:sz="0" w:space="0" w:color="auto"/>
        <w:left w:val="none" w:sz="0" w:space="0" w:color="auto"/>
        <w:bottom w:val="none" w:sz="0" w:space="0" w:color="auto"/>
        <w:right w:val="none" w:sz="0" w:space="0" w:color="auto"/>
      </w:divBdr>
    </w:div>
    <w:div w:id="363215733">
      <w:bodyDiv w:val="1"/>
      <w:marLeft w:val="0"/>
      <w:marRight w:val="0"/>
      <w:marTop w:val="0"/>
      <w:marBottom w:val="0"/>
      <w:divBdr>
        <w:top w:val="none" w:sz="0" w:space="0" w:color="auto"/>
        <w:left w:val="none" w:sz="0" w:space="0" w:color="auto"/>
        <w:bottom w:val="none" w:sz="0" w:space="0" w:color="auto"/>
        <w:right w:val="none" w:sz="0" w:space="0" w:color="auto"/>
      </w:divBdr>
    </w:div>
    <w:div w:id="400713078">
      <w:bodyDiv w:val="1"/>
      <w:marLeft w:val="0"/>
      <w:marRight w:val="0"/>
      <w:marTop w:val="0"/>
      <w:marBottom w:val="0"/>
      <w:divBdr>
        <w:top w:val="none" w:sz="0" w:space="0" w:color="auto"/>
        <w:left w:val="none" w:sz="0" w:space="0" w:color="auto"/>
        <w:bottom w:val="none" w:sz="0" w:space="0" w:color="auto"/>
        <w:right w:val="none" w:sz="0" w:space="0" w:color="auto"/>
      </w:divBdr>
    </w:div>
    <w:div w:id="423695123">
      <w:bodyDiv w:val="1"/>
      <w:marLeft w:val="0"/>
      <w:marRight w:val="0"/>
      <w:marTop w:val="0"/>
      <w:marBottom w:val="0"/>
      <w:divBdr>
        <w:top w:val="none" w:sz="0" w:space="0" w:color="auto"/>
        <w:left w:val="none" w:sz="0" w:space="0" w:color="auto"/>
        <w:bottom w:val="none" w:sz="0" w:space="0" w:color="auto"/>
        <w:right w:val="none" w:sz="0" w:space="0" w:color="auto"/>
      </w:divBdr>
    </w:div>
    <w:div w:id="440955165">
      <w:bodyDiv w:val="1"/>
      <w:marLeft w:val="0"/>
      <w:marRight w:val="0"/>
      <w:marTop w:val="0"/>
      <w:marBottom w:val="0"/>
      <w:divBdr>
        <w:top w:val="none" w:sz="0" w:space="0" w:color="auto"/>
        <w:left w:val="none" w:sz="0" w:space="0" w:color="auto"/>
        <w:bottom w:val="none" w:sz="0" w:space="0" w:color="auto"/>
        <w:right w:val="none" w:sz="0" w:space="0" w:color="auto"/>
      </w:divBdr>
    </w:div>
    <w:div w:id="444422976">
      <w:bodyDiv w:val="1"/>
      <w:marLeft w:val="0"/>
      <w:marRight w:val="0"/>
      <w:marTop w:val="0"/>
      <w:marBottom w:val="0"/>
      <w:divBdr>
        <w:top w:val="none" w:sz="0" w:space="0" w:color="auto"/>
        <w:left w:val="none" w:sz="0" w:space="0" w:color="auto"/>
        <w:bottom w:val="none" w:sz="0" w:space="0" w:color="auto"/>
        <w:right w:val="none" w:sz="0" w:space="0" w:color="auto"/>
      </w:divBdr>
    </w:div>
    <w:div w:id="447506207">
      <w:bodyDiv w:val="1"/>
      <w:marLeft w:val="0"/>
      <w:marRight w:val="0"/>
      <w:marTop w:val="0"/>
      <w:marBottom w:val="0"/>
      <w:divBdr>
        <w:top w:val="none" w:sz="0" w:space="0" w:color="auto"/>
        <w:left w:val="none" w:sz="0" w:space="0" w:color="auto"/>
        <w:bottom w:val="none" w:sz="0" w:space="0" w:color="auto"/>
        <w:right w:val="none" w:sz="0" w:space="0" w:color="auto"/>
      </w:divBdr>
    </w:div>
    <w:div w:id="459230364">
      <w:bodyDiv w:val="1"/>
      <w:marLeft w:val="0"/>
      <w:marRight w:val="0"/>
      <w:marTop w:val="0"/>
      <w:marBottom w:val="0"/>
      <w:divBdr>
        <w:top w:val="none" w:sz="0" w:space="0" w:color="auto"/>
        <w:left w:val="none" w:sz="0" w:space="0" w:color="auto"/>
        <w:bottom w:val="none" w:sz="0" w:space="0" w:color="auto"/>
        <w:right w:val="none" w:sz="0" w:space="0" w:color="auto"/>
      </w:divBdr>
    </w:div>
    <w:div w:id="460805789">
      <w:bodyDiv w:val="1"/>
      <w:marLeft w:val="0"/>
      <w:marRight w:val="0"/>
      <w:marTop w:val="0"/>
      <w:marBottom w:val="0"/>
      <w:divBdr>
        <w:top w:val="none" w:sz="0" w:space="0" w:color="auto"/>
        <w:left w:val="none" w:sz="0" w:space="0" w:color="auto"/>
        <w:bottom w:val="none" w:sz="0" w:space="0" w:color="auto"/>
        <w:right w:val="none" w:sz="0" w:space="0" w:color="auto"/>
      </w:divBdr>
    </w:div>
    <w:div w:id="464474352">
      <w:bodyDiv w:val="1"/>
      <w:marLeft w:val="0"/>
      <w:marRight w:val="0"/>
      <w:marTop w:val="0"/>
      <w:marBottom w:val="0"/>
      <w:divBdr>
        <w:top w:val="none" w:sz="0" w:space="0" w:color="auto"/>
        <w:left w:val="none" w:sz="0" w:space="0" w:color="auto"/>
        <w:bottom w:val="none" w:sz="0" w:space="0" w:color="auto"/>
        <w:right w:val="none" w:sz="0" w:space="0" w:color="auto"/>
      </w:divBdr>
    </w:div>
    <w:div w:id="478039357">
      <w:bodyDiv w:val="1"/>
      <w:marLeft w:val="0"/>
      <w:marRight w:val="0"/>
      <w:marTop w:val="0"/>
      <w:marBottom w:val="0"/>
      <w:divBdr>
        <w:top w:val="none" w:sz="0" w:space="0" w:color="auto"/>
        <w:left w:val="none" w:sz="0" w:space="0" w:color="auto"/>
        <w:bottom w:val="none" w:sz="0" w:space="0" w:color="auto"/>
        <w:right w:val="none" w:sz="0" w:space="0" w:color="auto"/>
      </w:divBdr>
    </w:div>
    <w:div w:id="493304227">
      <w:bodyDiv w:val="1"/>
      <w:marLeft w:val="0"/>
      <w:marRight w:val="0"/>
      <w:marTop w:val="0"/>
      <w:marBottom w:val="0"/>
      <w:divBdr>
        <w:top w:val="none" w:sz="0" w:space="0" w:color="auto"/>
        <w:left w:val="none" w:sz="0" w:space="0" w:color="auto"/>
        <w:bottom w:val="none" w:sz="0" w:space="0" w:color="auto"/>
        <w:right w:val="none" w:sz="0" w:space="0" w:color="auto"/>
      </w:divBdr>
    </w:div>
    <w:div w:id="500661074">
      <w:bodyDiv w:val="1"/>
      <w:marLeft w:val="0"/>
      <w:marRight w:val="0"/>
      <w:marTop w:val="0"/>
      <w:marBottom w:val="0"/>
      <w:divBdr>
        <w:top w:val="none" w:sz="0" w:space="0" w:color="auto"/>
        <w:left w:val="none" w:sz="0" w:space="0" w:color="auto"/>
        <w:bottom w:val="none" w:sz="0" w:space="0" w:color="auto"/>
        <w:right w:val="none" w:sz="0" w:space="0" w:color="auto"/>
      </w:divBdr>
    </w:div>
    <w:div w:id="501823812">
      <w:bodyDiv w:val="1"/>
      <w:marLeft w:val="0"/>
      <w:marRight w:val="0"/>
      <w:marTop w:val="0"/>
      <w:marBottom w:val="0"/>
      <w:divBdr>
        <w:top w:val="none" w:sz="0" w:space="0" w:color="auto"/>
        <w:left w:val="none" w:sz="0" w:space="0" w:color="auto"/>
        <w:bottom w:val="none" w:sz="0" w:space="0" w:color="auto"/>
        <w:right w:val="none" w:sz="0" w:space="0" w:color="auto"/>
      </w:divBdr>
    </w:div>
    <w:div w:id="506098863">
      <w:bodyDiv w:val="1"/>
      <w:marLeft w:val="0"/>
      <w:marRight w:val="0"/>
      <w:marTop w:val="0"/>
      <w:marBottom w:val="0"/>
      <w:divBdr>
        <w:top w:val="none" w:sz="0" w:space="0" w:color="auto"/>
        <w:left w:val="none" w:sz="0" w:space="0" w:color="auto"/>
        <w:bottom w:val="none" w:sz="0" w:space="0" w:color="auto"/>
        <w:right w:val="none" w:sz="0" w:space="0" w:color="auto"/>
      </w:divBdr>
    </w:div>
    <w:div w:id="531190153">
      <w:bodyDiv w:val="1"/>
      <w:marLeft w:val="0"/>
      <w:marRight w:val="0"/>
      <w:marTop w:val="0"/>
      <w:marBottom w:val="0"/>
      <w:divBdr>
        <w:top w:val="none" w:sz="0" w:space="0" w:color="auto"/>
        <w:left w:val="none" w:sz="0" w:space="0" w:color="auto"/>
        <w:bottom w:val="none" w:sz="0" w:space="0" w:color="auto"/>
        <w:right w:val="none" w:sz="0" w:space="0" w:color="auto"/>
      </w:divBdr>
    </w:div>
    <w:div w:id="551815506">
      <w:bodyDiv w:val="1"/>
      <w:marLeft w:val="0"/>
      <w:marRight w:val="0"/>
      <w:marTop w:val="0"/>
      <w:marBottom w:val="0"/>
      <w:divBdr>
        <w:top w:val="none" w:sz="0" w:space="0" w:color="auto"/>
        <w:left w:val="none" w:sz="0" w:space="0" w:color="auto"/>
        <w:bottom w:val="none" w:sz="0" w:space="0" w:color="auto"/>
        <w:right w:val="none" w:sz="0" w:space="0" w:color="auto"/>
      </w:divBdr>
    </w:div>
    <w:div w:id="568733505">
      <w:bodyDiv w:val="1"/>
      <w:marLeft w:val="0"/>
      <w:marRight w:val="0"/>
      <w:marTop w:val="0"/>
      <w:marBottom w:val="0"/>
      <w:divBdr>
        <w:top w:val="none" w:sz="0" w:space="0" w:color="auto"/>
        <w:left w:val="none" w:sz="0" w:space="0" w:color="auto"/>
        <w:bottom w:val="none" w:sz="0" w:space="0" w:color="auto"/>
        <w:right w:val="none" w:sz="0" w:space="0" w:color="auto"/>
      </w:divBdr>
    </w:div>
    <w:div w:id="569073827">
      <w:bodyDiv w:val="1"/>
      <w:marLeft w:val="0"/>
      <w:marRight w:val="0"/>
      <w:marTop w:val="0"/>
      <w:marBottom w:val="0"/>
      <w:divBdr>
        <w:top w:val="none" w:sz="0" w:space="0" w:color="auto"/>
        <w:left w:val="none" w:sz="0" w:space="0" w:color="auto"/>
        <w:bottom w:val="none" w:sz="0" w:space="0" w:color="auto"/>
        <w:right w:val="none" w:sz="0" w:space="0" w:color="auto"/>
      </w:divBdr>
    </w:div>
    <w:div w:id="581569322">
      <w:bodyDiv w:val="1"/>
      <w:marLeft w:val="0"/>
      <w:marRight w:val="0"/>
      <w:marTop w:val="0"/>
      <w:marBottom w:val="0"/>
      <w:divBdr>
        <w:top w:val="none" w:sz="0" w:space="0" w:color="auto"/>
        <w:left w:val="none" w:sz="0" w:space="0" w:color="auto"/>
        <w:bottom w:val="none" w:sz="0" w:space="0" w:color="auto"/>
        <w:right w:val="none" w:sz="0" w:space="0" w:color="auto"/>
      </w:divBdr>
    </w:div>
    <w:div w:id="582958005">
      <w:bodyDiv w:val="1"/>
      <w:marLeft w:val="0"/>
      <w:marRight w:val="0"/>
      <w:marTop w:val="0"/>
      <w:marBottom w:val="0"/>
      <w:divBdr>
        <w:top w:val="none" w:sz="0" w:space="0" w:color="auto"/>
        <w:left w:val="none" w:sz="0" w:space="0" w:color="auto"/>
        <w:bottom w:val="none" w:sz="0" w:space="0" w:color="auto"/>
        <w:right w:val="none" w:sz="0" w:space="0" w:color="auto"/>
      </w:divBdr>
    </w:div>
    <w:div w:id="614871819">
      <w:bodyDiv w:val="1"/>
      <w:marLeft w:val="0"/>
      <w:marRight w:val="0"/>
      <w:marTop w:val="0"/>
      <w:marBottom w:val="0"/>
      <w:divBdr>
        <w:top w:val="none" w:sz="0" w:space="0" w:color="auto"/>
        <w:left w:val="none" w:sz="0" w:space="0" w:color="auto"/>
        <w:bottom w:val="none" w:sz="0" w:space="0" w:color="auto"/>
        <w:right w:val="none" w:sz="0" w:space="0" w:color="auto"/>
      </w:divBdr>
    </w:div>
    <w:div w:id="615016499">
      <w:bodyDiv w:val="1"/>
      <w:marLeft w:val="0"/>
      <w:marRight w:val="0"/>
      <w:marTop w:val="0"/>
      <w:marBottom w:val="0"/>
      <w:divBdr>
        <w:top w:val="none" w:sz="0" w:space="0" w:color="auto"/>
        <w:left w:val="none" w:sz="0" w:space="0" w:color="auto"/>
        <w:bottom w:val="none" w:sz="0" w:space="0" w:color="auto"/>
        <w:right w:val="none" w:sz="0" w:space="0" w:color="auto"/>
      </w:divBdr>
    </w:div>
    <w:div w:id="647708668">
      <w:bodyDiv w:val="1"/>
      <w:marLeft w:val="0"/>
      <w:marRight w:val="0"/>
      <w:marTop w:val="0"/>
      <w:marBottom w:val="0"/>
      <w:divBdr>
        <w:top w:val="none" w:sz="0" w:space="0" w:color="auto"/>
        <w:left w:val="none" w:sz="0" w:space="0" w:color="auto"/>
        <w:bottom w:val="none" w:sz="0" w:space="0" w:color="auto"/>
        <w:right w:val="none" w:sz="0" w:space="0" w:color="auto"/>
      </w:divBdr>
    </w:div>
    <w:div w:id="652568467">
      <w:bodyDiv w:val="1"/>
      <w:marLeft w:val="0"/>
      <w:marRight w:val="0"/>
      <w:marTop w:val="0"/>
      <w:marBottom w:val="0"/>
      <w:divBdr>
        <w:top w:val="none" w:sz="0" w:space="0" w:color="auto"/>
        <w:left w:val="none" w:sz="0" w:space="0" w:color="auto"/>
        <w:bottom w:val="none" w:sz="0" w:space="0" w:color="auto"/>
        <w:right w:val="none" w:sz="0" w:space="0" w:color="auto"/>
      </w:divBdr>
    </w:div>
    <w:div w:id="679506430">
      <w:bodyDiv w:val="1"/>
      <w:marLeft w:val="0"/>
      <w:marRight w:val="0"/>
      <w:marTop w:val="0"/>
      <w:marBottom w:val="0"/>
      <w:divBdr>
        <w:top w:val="none" w:sz="0" w:space="0" w:color="auto"/>
        <w:left w:val="none" w:sz="0" w:space="0" w:color="auto"/>
        <w:bottom w:val="none" w:sz="0" w:space="0" w:color="auto"/>
        <w:right w:val="none" w:sz="0" w:space="0" w:color="auto"/>
      </w:divBdr>
    </w:div>
    <w:div w:id="702704811">
      <w:bodyDiv w:val="1"/>
      <w:marLeft w:val="0"/>
      <w:marRight w:val="0"/>
      <w:marTop w:val="0"/>
      <w:marBottom w:val="0"/>
      <w:divBdr>
        <w:top w:val="none" w:sz="0" w:space="0" w:color="auto"/>
        <w:left w:val="none" w:sz="0" w:space="0" w:color="auto"/>
        <w:bottom w:val="none" w:sz="0" w:space="0" w:color="auto"/>
        <w:right w:val="none" w:sz="0" w:space="0" w:color="auto"/>
      </w:divBdr>
    </w:div>
    <w:div w:id="734664116">
      <w:bodyDiv w:val="1"/>
      <w:marLeft w:val="0"/>
      <w:marRight w:val="0"/>
      <w:marTop w:val="0"/>
      <w:marBottom w:val="0"/>
      <w:divBdr>
        <w:top w:val="none" w:sz="0" w:space="0" w:color="auto"/>
        <w:left w:val="none" w:sz="0" w:space="0" w:color="auto"/>
        <w:bottom w:val="none" w:sz="0" w:space="0" w:color="auto"/>
        <w:right w:val="none" w:sz="0" w:space="0" w:color="auto"/>
      </w:divBdr>
    </w:div>
    <w:div w:id="760831605">
      <w:bodyDiv w:val="1"/>
      <w:marLeft w:val="0"/>
      <w:marRight w:val="0"/>
      <w:marTop w:val="0"/>
      <w:marBottom w:val="0"/>
      <w:divBdr>
        <w:top w:val="none" w:sz="0" w:space="0" w:color="auto"/>
        <w:left w:val="none" w:sz="0" w:space="0" w:color="auto"/>
        <w:bottom w:val="none" w:sz="0" w:space="0" w:color="auto"/>
        <w:right w:val="none" w:sz="0" w:space="0" w:color="auto"/>
      </w:divBdr>
    </w:div>
    <w:div w:id="767431705">
      <w:bodyDiv w:val="1"/>
      <w:marLeft w:val="0"/>
      <w:marRight w:val="0"/>
      <w:marTop w:val="0"/>
      <w:marBottom w:val="0"/>
      <w:divBdr>
        <w:top w:val="none" w:sz="0" w:space="0" w:color="auto"/>
        <w:left w:val="none" w:sz="0" w:space="0" w:color="auto"/>
        <w:bottom w:val="none" w:sz="0" w:space="0" w:color="auto"/>
        <w:right w:val="none" w:sz="0" w:space="0" w:color="auto"/>
      </w:divBdr>
    </w:div>
    <w:div w:id="769467381">
      <w:bodyDiv w:val="1"/>
      <w:marLeft w:val="0"/>
      <w:marRight w:val="0"/>
      <w:marTop w:val="0"/>
      <w:marBottom w:val="0"/>
      <w:divBdr>
        <w:top w:val="none" w:sz="0" w:space="0" w:color="auto"/>
        <w:left w:val="none" w:sz="0" w:space="0" w:color="auto"/>
        <w:bottom w:val="none" w:sz="0" w:space="0" w:color="auto"/>
        <w:right w:val="none" w:sz="0" w:space="0" w:color="auto"/>
      </w:divBdr>
    </w:div>
    <w:div w:id="808402872">
      <w:bodyDiv w:val="1"/>
      <w:marLeft w:val="0"/>
      <w:marRight w:val="0"/>
      <w:marTop w:val="0"/>
      <w:marBottom w:val="0"/>
      <w:divBdr>
        <w:top w:val="none" w:sz="0" w:space="0" w:color="auto"/>
        <w:left w:val="none" w:sz="0" w:space="0" w:color="auto"/>
        <w:bottom w:val="none" w:sz="0" w:space="0" w:color="auto"/>
        <w:right w:val="none" w:sz="0" w:space="0" w:color="auto"/>
      </w:divBdr>
    </w:div>
    <w:div w:id="815340269">
      <w:bodyDiv w:val="1"/>
      <w:marLeft w:val="0"/>
      <w:marRight w:val="0"/>
      <w:marTop w:val="0"/>
      <w:marBottom w:val="0"/>
      <w:divBdr>
        <w:top w:val="none" w:sz="0" w:space="0" w:color="auto"/>
        <w:left w:val="none" w:sz="0" w:space="0" w:color="auto"/>
        <w:bottom w:val="none" w:sz="0" w:space="0" w:color="auto"/>
        <w:right w:val="none" w:sz="0" w:space="0" w:color="auto"/>
      </w:divBdr>
    </w:div>
    <w:div w:id="830677387">
      <w:bodyDiv w:val="1"/>
      <w:marLeft w:val="0"/>
      <w:marRight w:val="0"/>
      <w:marTop w:val="0"/>
      <w:marBottom w:val="0"/>
      <w:divBdr>
        <w:top w:val="none" w:sz="0" w:space="0" w:color="auto"/>
        <w:left w:val="none" w:sz="0" w:space="0" w:color="auto"/>
        <w:bottom w:val="none" w:sz="0" w:space="0" w:color="auto"/>
        <w:right w:val="none" w:sz="0" w:space="0" w:color="auto"/>
      </w:divBdr>
    </w:div>
    <w:div w:id="839613383">
      <w:bodyDiv w:val="1"/>
      <w:marLeft w:val="0"/>
      <w:marRight w:val="0"/>
      <w:marTop w:val="0"/>
      <w:marBottom w:val="0"/>
      <w:divBdr>
        <w:top w:val="none" w:sz="0" w:space="0" w:color="auto"/>
        <w:left w:val="none" w:sz="0" w:space="0" w:color="auto"/>
        <w:bottom w:val="none" w:sz="0" w:space="0" w:color="auto"/>
        <w:right w:val="none" w:sz="0" w:space="0" w:color="auto"/>
      </w:divBdr>
    </w:div>
    <w:div w:id="858391904">
      <w:bodyDiv w:val="1"/>
      <w:marLeft w:val="0"/>
      <w:marRight w:val="0"/>
      <w:marTop w:val="0"/>
      <w:marBottom w:val="0"/>
      <w:divBdr>
        <w:top w:val="none" w:sz="0" w:space="0" w:color="auto"/>
        <w:left w:val="none" w:sz="0" w:space="0" w:color="auto"/>
        <w:bottom w:val="none" w:sz="0" w:space="0" w:color="auto"/>
        <w:right w:val="none" w:sz="0" w:space="0" w:color="auto"/>
      </w:divBdr>
    </w:div>
    <w:div w:id="862552040">
      <w:bodyDiv w:val="1"/>
      <w:marLeft w:val="0"/>
      <w:marRight w:val="0"/>
      <w:marTop w:val="0"/>
      <w:marBottom w:val="0"/>
      <w:divBdr>
        <w:top w:val="none" w:sz="0" w:space="0" w:color="auto"/>
        <w:left w:val="none" w:sz="0" w:space="0" w:color="auto"/>
        <w:bottom w:val="none" w:sz="0" w:space="0" w:color="auto"/>
        <w:right w:val="none" w:sz="0" w:space="0" w:color="auto"/>
      </w:divBdr>
    </w:div>
    <w:div w:id="865679022">
      <w:bodyDiv w:val="1"/>
      <w:marLeft w:val="0"/>
      <w:marRight w:val="0"/>
      <w:marTop w:val="0"/>
      <w:marBottom w:val="0"/>
      <w:divBdr>
        <w:top w:val="none" w:sz="0" w:space="0" w:color="auto"/>
        <w:left w:val="none" w:sz="0" w:space="0" w:color="auto"/>
        <w:bottom w:val="none" w:sz="0" w:space="0" w:color="auto"/>
        <w:right w:val="none" w:sz="0" w:space="0" w:color="auto"/>
      </w:divBdr>
    </w:div>
    <w:div w:id="880048694">
      <w:bodyDiv w:val="1"/>
      <w:marLeft w:val="0"/>
      <w:marRight w:val="0"/>
      <w:marTop w:val="0"/>
      <w:marBottom w:val="0"/>
      <w:divBdr>
        <w:top w:val="none" w:sz="0" w:space="0" w:color="auto"/>
        <w:left w:val="none" w:sz="0" w:space="0" w:color="auto"/>
        <w:bottom w:val="none" w:sz="0" w:space="0" w:color="auto"/>
        <w:right w:val="none" w:sz="0" w:space="0" w:color="auto"/>
      </w:divBdr>
    </w:div>
    <w:div w:id="885608040">
      <w:bodyDiv w:val="1"/>
      <w:marLeft w:val="0"/>
      <w:marRight w:val="0"/>
      <w:marTop w:val="0"/>
      <w:marBottom w:val="0"/>
      <w:divBdr>
        <w:top w:val="none" w:sz="0" w:space="0" w:color="auto"/>
        <w:left w:val="none" w:sz="0" w:space="0" w:color="auto"/>
        <w:bottom w:val="none" w:sz="0" w:space="0" w:color="auto"/>
        <w:right w:val="none" w:sz="0" w:space="0" w:color="auto"/>
      </w:divBdr>
    </w:div>
    <w:div w:id="937444972">
      <w:bodyDiv w:val="1"/>
      <w:marLeft w:val="0"/>
      <w:marRight w:val="0"/>
      <w:marTop w:val="0"/>
      <w:marBottom w:val="0"/>
      <w:divBdr>
        <w:top w:val="none" w:sz="0" w:space="0" w:color="auto"/>
        <w:left w:val="none" w:sz="0" w:space="0" w:color="auto"/>
        <w:bottom w:val="none" w:sz="0" w:space="0" w:color="auto"/>
        <w:right w:val="none" w:sz="0" w:space="0" w:color="auto"/>
      </w:divBdr>
    </w:div>
    <w:div w:id="937908707">
      <w:bodyDiv w:val="1"/>
      <w:marLeft w:val="0"/>
      <w:marRight w:val="0"/>
      <w:marTop w:val="0"/>
      <w:marBottom w:val="0"/>
      <w:divBdr>
        <w:top w:val="none" w:sz="0" w:space="0" w:color="auto"/>
        <w:left w:val="none" w:sz="0" w:space="0" w:color="auto"/>
        <w:bottom w:val="none" w:sz="0" w:space="0" w:color="auto"/>
        <w:right w:val="none" w:sz="0" w:space="0" w:color="auto"/>
      </w:divBdr>
    </w:div>
    <w:div w:id="955335081">
      <w:bodyDiv w:val="1"/>
      <w:marLeft w:val="0"/>
      <w:marRight w:val="0"/>
      <w:marTop w:val="0"/>
      <w:marBottom w:val="0"/>
      <w:divBdr>
        <w:top w:val="none" w:sz="0" w:space="0" w:color="auto"/>
        <w:left w:val="none" w:sz="0" w:space="0" w:color="auto"/>
        <w:bottom w:val="none" w:sz="0" w:space="0" w:color="auto"/>
        <w:right w:val="none" w:sz="0" w:space="0" w:color="auto"/>
      </w:divBdr>
    </w:div>
    <w:div w:id="969239770">
      <w:bodyDiv w:val="1"/>
      <w:marLeft w:val="0"/>
      <w:marRight w:val="0"/>
      <w:marTop w:val="0"/>
      <w:marBottom w:val="0"/>
      <w:divBdr>
        <w:top w:val="none" w:sz="0" w:space="0" w:color="auto"/>
        <w:left w:val="none" w:sz="0" w:space="0" w:color="auto"/>
        <w:bottom w:val="none" w:sz="0" w:space="0" w:color="auto"/>
        <w:right w:val="none" w:sz="0" w:space="0" w:color="auto"/>
      </w:divBdr>
    </w:div>
    <w:div w:id="990061940">
      <w:bodyDiv w:val="1"/>
      <w:marLeft w:val="0"/>
      <w:marRight w:val="0"/>
      <w:marTop w:val="0"/>
      <w:marBottom w:val="0"/>
      <w:divBdr>
        <w:top w:val="none" w:sz="0" w:space="0" w:color="auto"/>
        <w:left w:val="none" w:sz="0" w:space="0" w:color="auto"/>
        <w:bottom w:val="none" w:sz="0" w:space="0" w:color="auto"/>
        <w:right w:val="none" w:sz="0" w:space="0" w:color="auto"/>
      </w:divBdr>
    </w:div>
    <w:div w:id="994719065">
      <w:bodyDiv w:val="1"/>
      <w:marLeft w:val="0"/>
      <w:marRight w:val="0"/>
      <w:marTop w:val="0"/>
      <w:marBottom w:val="0"/>
      <w:divBdr>
        <w:top w:val="none" w:sz="0" w:space="0" w:color="auto"/>
        <w:left w:val="none" w:sz="0" w:space="0" w:color="auto"/>
        <w:bottom w:val="none" w:sz="0" w:space="0" w:color="auto"/>
        <w:right w:val="none" w:sz="0" w:space="0" w:color="auto"/>
      </w:divBdr>
    </w:div>
    <w:div w:id="1001540516">
      <w:bodyDiv w:val="1"/>
      <w:marLeft w:val="0"/>
      <w:marRight w:val="0"/>
      <w:marTop w:val="0"/>
      <w:marBottom w:val="0"/>
      <w:divBdr>
        <w:top w:val="none" w:sz="0" w:space="0" w:color="auto"/>
        <w:left w:val="none" w:sz="0" w:space="0" w:color="auto"/>
        <w:bottom w:val="none" w:sz="0" w:space="0" w:color="auto"/>
        <w:right w:val="none" w:sz="0" w:space="0" w:color="auto"/>
      </w:divBdr>
    </w:div>
    <w:div w:id="1001931767">
      <w:bodyDiv w:val="1"/>
      <w:marLeft w:val="0"/>
      <w:marRight w:val="0"/>
      <w:marTop w:val="0"/>
      <w:marBottom w:val="0"/>
      <w:divBdr>
        <w:top w:val="none" w:sz="0" w:space="0" w:color="auto"/>
        <w:left w:val="none" w:sz="0" w:space="0" w:color="auto"/>
        <w:bottom w:val="none" w:sz="0" w:space="0" w:color="auto"/>
        <w:right w:val="none" w:sz="0" w:space="0" w:color="auto"/>
      </w:divBdr>
    </w:div>
    <w:div w:id="1003706905">
      <w:bodyDiv w:val="1"/>
      <w:marLeft w:val="0"/>
      <w:marRight w:val="0"/>
      <w:marTop w:val="0"/>
      <w:marBottom w:val="0"/>
      <w:divBdr>
        <w:top w:val="none" w:sz="0" w:space="0" w:color="auto"/>
        <w:left w:val="none" w:sz="0" w:space="0" w:color="auto"/>
        <w:bottom w:val="none" w:sz="0" w:space="0" w:color="auto"/>
        <w:right w:val="none" w:sz="0" w:space="0" w:color="auto"/>
      </w:divBdr>
    </w:div>
    <w:div w:id="1009261482">
      <w:bodyDiv w:val="1"/>
      <w:marLeft w:val="0"/>
      <w:marRight w:val="0"/>
      <w:marTop w:val="0"/>
      <w:marBottom w:val="0"/>
      <w:divBdr>
        <w:top w:val="none" w:sz="0" w:space="0" w:color="auto"/>
        <w:left w:val="none" w:sz="0" w:space="0" w:color="auto"/>
        <w:bottom w:val="none" w:sz="0" w:space="0" w:color="auto"/>
        <w:right w:val="none" w:sz="0" w:space="0" w:color="auto"/>
      </w:divBdr>
    </w:div>
    <w:div w:id="1009671900">
      <w:bodyDiv w:val="1"/>
      <w:marLeft w:val="0"/>
      <w:marRight w:val="0"/>
      <w:marTop w:val="0"/>
      <w:marBottom w:val="0"/>
      <w:divBdr>
        <w:top w:val="none" w:sz="0" w:space="0" w:color="auto"/>
        <w:left w:val="none" w:sz="0" w:space="0" w:color="auto"/>
        <w:bottom w:val="none" w:sz="0" w:space="0" w:color="auto"/>
        <w:right w:val="none" w:sz="0" w:space="0" w:color="auto"/>
      </w:divBdr>
    </w:div>
    <w:div w:id="1021320647">
      <w:bodyDiv w:val="1"/>
      <w:marLeft w:val="0"/>
      <w:marRight w:val="0"/>
      <w:marTop w:val="0"/>
      <w:marBottom w:val="0"/>
      <w:divBdr>
        <w:top w:val="none" w:sz="0" w:space="0" w:color="auto"/>
        <w:left w:val="none" w:sz="0" w:space="0" w:color="auto"/>
        <w:bottom w:val="none" w:sz="0" w:space="0" w:color="auto"/>
        <w:right w:val="none" w:sz="0" w:space="0" w:color="auto"/>
      </w:divBdr>
    </w:div>
    <w:div w:id="1031417301">
      <w:bodyDiv w:val="1"/>
      <w:marLeft w:val="0"/>
      <w:marRight w:val="0"/>
      <w:marTop w:val="0"/>
      <w:marBottom w:val="0"/>
      <w:divBdr>
        <w:top w:val="none" w:sz="0" w:space="0" w:color="auto"/>
        <w:left w:val="none" w:sz="0" w:space="0" w:color="auto"/>
        <w:bottom w:val="none" w:sz="0" w:space="0" w:color="auto"/>
        <w:right w:val="none" w:sz="0" w:space="0" w:color="auto"/>
      </w:divBdr>
    </w:div>
    <w:div w:id="1052004859">
      <w:bodyDiv w:val="1"/>
      <w:marLeft w:val="0"/>
      <w:marRight w:val="0"/>
      <w:marTop w:val="0"/>
      <w:marBottom w:val="0"/>
      <w:divBdr>
        <w:top w:val="none" w:sz="0" w:space="0" w:color="auto"/>
        <w:left w:val="none" w:sz="0" w:space="0" w:color="auto"/>
        <w:bottom w:val="none" w:sz="0" w:space="0" w:color="auto"/>
        <w:right w:val="none" w:sz="0" w:space="0" w:color="auto"/>
      </w:divBdr>
    </w:div>
    <w:div w:id="1111975559">
      <w:bodyDiv w:val="1"/>
      <w:marLeft w:val="0"/>
      <w:marRight w:val="0"/>
      <w:marTop w:val="0"/>
      <w:marBottom w:val="0"/>
      <w:divBdr>
        <w:top w:val="none" w:sz="0" w:space="0" w:color="auto"/>
        <w:left w:val="none" w:sz="0" w:space="0" w:color="auto"/>
        <w:bottom w:val="none" w:sz="0" w:space="0" w:color="auto"/>
        <w:right w:val="none" w:sz="0" w:space="0" w:color="auto"/>
      </w:divBdr>
    </w:div>
    <w:div w:id="1113011766">
      <w:bodyDiv w:val="1"/>
      <w:marLeft w:val="0"/>
      <w:marRight w:val="0"/>
      <w:marTop w:val="0"/>
      <w:marBottom w:val="0"/>
      <w:divBdr>
        <w:top w:val="none" w:sz="0" w:space="0" w:color="auto"/>
        <w:left w:val="none" w:sz="0" w:space="0" w:color="auto"/>
        <w:bottom w:val="none" w:sz="0" w:space="0" w:color="auto"/>
        <w:right w:val="none" w:sz="0" w:space="0" w:color="auto"/>
      </w:divBdr>
    </w:div>
    <w:div w:id="1128426286">
      <w:bodyDiv w:val="1"/>
      <w:marLeft w:val="0"/>
      <w:marRight w:val="0"/>
      <w:marTop w:val="0"/>
      <w:marBottom w:val="0"/>
      <w:divBdr>
        <w:top w:val="none" w:sz="0" w:space="0" w:color="auto"/>
        <w:left w:val="none" w:sz="0" w:space="0" w:color="auto"/>
        <w:bottom w:val="none" w:sz="0" w:space="0" w:color="auto"/>
        <w:right w:val="none" w:sz="0" w:space="0" w:color="auto"/>
      </w:divBdr>
    </w:div>
    <w:div w:id="1141338437">
      <w:bodyDiv w:val="1"/>
      <w:marLeft w:val="0"/>
      <w:marRight w:val="0"/>
      <w:marTop w:val="0"/>
      <w:marBottom w:val="0"/>
      <w:divBdr>
        <w:top w:val="none" w:sz="0" w:space="0" w:color="auto"/>
        <w:left w:val="none" w:sz="0" w:space="0" w:color="auto"/>
        <w:bottom w:val="none" w:sz="0" w:space="0" w:color="auto"/>
        <w:right w:val="none" w:sz="0" w:space="0" w:color="auto"/>
      </w:divBdr>
    </w:div>
    <w:div w:id="1155489176">
      <w:bodyDiv w:val="1"/>
      <w:marLeft w:val="0"/>
      <w:marRight w:val="0"/>
      <w:marTop w:val="0"/>
      <w:marBottom w:val="0"/>
      <w:divBdr>
        <w:top w:val="none" w:sz="0" w:space="0" w:color="auto"/>
        <w:left w:val="none" w:sz="0" w:space="0" w:color="auto"/>
        <w:bottom w:val="none" w:sz="0" w:space="0" w:color="auto"/>
        <w:right w:val="none" w:sz="0" w:space="0" w:color="auto"/>
      </w:divBdr>
    </w:div>
    <w:div w:id="1174225066">
      <w:bodyDiv w:val="1"/>
      <w:marLeft w:val="0"/>
      <w:marRight w:val="0"/>
      <w:marTop w:val="0"/>
      <w:marBottom w:val="0"/>
      <w:divBdr>
        <w:top w:val="none" w:sz="0" w:space="0" w:color="auto"/>
        <w:left w:val="none" w:sz="0" w:space="0" w:color="auto"/>
        <w:bottom w:val="none" w:sz="0" w:space="0" w:color="auto"/>
        <w:right w:val="none" w:sz="0" w:space="0" w:color="auto"/>
      </w:divBdr>
    </w:div>
    <w:div w:id="1177771667">
      <w:bodyDiv w:val="1"/>
      <w:marLeft w:val="0"/>
      <w:marRight w:val="0"/>
      <w:marTop w:val="0"/>
      <w:marBottom w:val="0"/>
      <w:divBdr>
        <w:top w:val="none" w:sz="0" w:space="0" w:color="auto"/>
        <w:left w:val="none" w:sz="0" w:space="0" w:color="auto"/>
        <w:bottom w:val="none" w:sz="0" w:space="0" w:color="auto"/>
        <w:right w:val="none" w:sz="0" w:space="0" w:color="auto"/>
      </w:divBdr>
    </w:div>
    <w:div w:id="1198544816">
      <w:bodyDiv w:val="1"/>
      <w:marLeft w:val="0"/>
      <w:marRight w:val="0"/>
      <w:marTop w:val="0"/>
      <w:marBottom w:val="0"/>
      <w:divBdr>
        <w:top w:val="none" w:sz="0" w:space="0" w:color="auto"/>
        <w:left w:val="none" w:sz="0" w:space="0" w:color="auto"/>
        <w:bottom w:val="none" w:sz="0" w:space="0" w:color="auto"/>
        <w:right w:val="none" w:sz="0" w:space="0" w:color="auto"/>
      </w:divBdr>
    </w:div>
    <w:div w:id="1200555446">
      <w:bodyDiv w:val="1"/>
      <w:marLeft w:val="0"/>
      <w:marRight w:val="0"/>
      <w:marTop w:val="0"/>
      <w:marBottom w:val="0"/>
      <w:divBdr>
        <w:top w:val="none" w:sz="0" w:space="0" w:color="auto"/>
        <w:left w:val="none" w:sz="0" w:space="0" w:color="auto"/>
        <w:bottom w:val="none" w:sz="0" w:space="0" w:color="auto"/>
        <w:right w:val="none" w:sz="0" w:space="0" w:color="auto"/>
      </w:divBdr>
    </w:div>
    <w:div w:id="1201549560">
      <w:bodyDiv w:val="1"/>
      <w:marLeft w:val="0"/>
      <w:marRight w:val="0"/>
      <w:marTop w:val="0"/>
      <w:marBottom w:val="0"/>
      <w:divBdr>
        <w:top w:val="none" w:sz="0" w:space="0" w:color="auto"/>
        <w:left w:val="none" w:sz="0" w:space="0" w:color="auto"/>
        <w:bottom w:val="none" w:sz="0" w:space="0" w:color="auto"/>
        <w:right w:val="none" w:sz="0" w:space="0" w:color="auto"/>
      </w:divBdr>
    </w:div>
    <w:div w:id="1219320788">
      <w:bodyDiv w:val="1"/>
      <w:marLeft w:val="0"/>
      <w:marRight w:val="0"/>
      <w:marTop w:val="0"/>
      <w:marBottom w:val="0"/>
      <w:divBdr>
        <w:top w:val="none" w:sz="0" w:space="0" w:color="auto"/>
        <w:left w:val="none" w:sz="0" w:space="0" w:color="auto"/>
        <w:bottom w:val="none" w:sz="0" w:space="0" w:color="auto"/>
        <w:right w:val="none" w:sz="0" w:space="0" w:color="auto"/>
      </w:divBdr>
    </w:div>
    <w:div w:id="1235243085">
      <w:bodyDiv w:val="1"/>
      <w:marLeft w:val="0"/>
      <w:marRight w:val="0"/>
      <w:marTop w:val="0"/>
      <w:marBottom w:val="0"/>
      <w:divBdr>
        <w:top w:val="none" w:sz="0" w:space="0" w:color="auto"/>
        <w:left w:val="none" w:sz="0" w:space="0" w:color="auto"/>
        <w:bottom w:val="none" w:sz="0" w:space="0" w:color="auto"/>
        <w:right w:val="none" w:sz="0" w:space="0" w:color="auto"/>
      </w:divBdr>
    </w:div>
    <w:div w:id="1241601901">
      <w:bodyDiv w:val="1"/>
      <w:marLeft w:val="0"/>
      <w:marRight w:val="0"/>
      <w:marTop w:val="0"/>
      <w:marBottom w:val="0"/>
      <w:divBdr>
        <w:top w:val="none" w:sz="0" w:space="0" w:color="auto"/>
        <w:left w:val="none" w:sz="0" w:space="0" w:color="auto"/>
        <w:bottom w:val="none" w:sz="0" w:space="0" w:color="auto"/>
        <w:right w:val="none" w:sz="0" w:space="0" w:color="auto"/>
      </w:divBdr>
    </w:div>
    <w:div w:id="1243027888">
      <w:bodyDiv w:val="1"/>
      <w:marLeft w:val="0"/>
      <w:marRight w:val="0"/>
      <w:marTop w:val="0"/>
      <w:marBottom w:val="0"/>
      <w:divBdr>
        <w:top w:val="none" w:sz="0" w:space="0" w:color="auto"/>
        <w:left w:val="none" w:sz="0" w:space="0" w:color="auto"/>
        <w:bottom w:val="none" w:sz="0" w:space="0" w:color="auto"/>
        <w:right w:val="none" w:sz="0" w:space="0" w:color="auto"/>
      </w:divBdr>
    </w:div>
    <w:div w:id="1261336957">
      <w:bodyDiv w:val="1"/>
      <w:marLeft w:val="0"/>
      <w:marRight w:val="0"/>
      <w:marTop w:val="0"/>
      <w:marBottom w:val="0"/>
      <w:divBdr>
        <w:top w:val="none" w:sz="0" w:space="0" w:color="auto"/>
        <w:left w:val="none" w:sz="0" w:space="0" w:color="auto"/>
        <w:bottom w:val="none" w:sz="0" w:space="0" w:color="auto"/>
        <w:right w:val="none" w:sz="0" w:space="0" w:color="auto"/>
      </w:divBdr>
    </w:div>
    <w:div w:id="1262760287">
      <w:bodyDiv w:val="1"/>
      <w:marLeft w:val="0"/>
      <w:marRight w:val="0"/>
      <w:marTop w:val="0"/>
      <w:marBottom w:val="0"/>
      <w:divBdr>
        <w:top w:val="none" w:sz="0" w:space="0" w:color="auto"/>
        <w:left w:val="none" w:sz="0" w:space="0" w:color="auto"/>
        <w:bottom w:val="none" w:sz="0" w:space="0" w:color="auto"/>
        <w:right w:val="none" w:sz="0" w:space="0" w:color="auto"/>
      </w:divBdr>
    </w:div>
    <w:div w:id="1284996163">
      <w:bodyDiv w:val="1"/>
      <w:marLeft w:val="0"/>
      <w:marRight w:val="0"/>
      <w:marTop w:val="0"/>
      <w:marBottom w:val="0"/>
      <w:divBdr>
        <w:top w:val="none" w:sz="0" w:space="0" w:color="auto"/>
        <w:left w:val="none" w:sz="0" w:space="0" w:color="auto"/>
        <w:bottom w:val="none" w:sz="0" w:space="0" w:color="auto"/>
        <w:right w:val="none" w:sz="0" w:space="0" w:color="auto"/>
      </w:divBdr>
    </w:div>
    <w:div w:id="1285115782">
      <w:bodyDiv w:val="1"/>
      <w:marLeft w:val="0"/>
      <w:marRight w:val="0"/>
      <w:marTop w:val="0"/>
      <w:marBottom w:val="0"/>
      <w:divBdr>
        <w:top w:val="none" w:sz="0" w:space="0" w:color="auto"/>
        <w:left w:val="none" w:sz="0" w:space="0" w:color="auto"/>
        <w:bottom w:val="none" w:sz="0" w:space="0" w:color="auto"/>
        <w:right w:val="none" w:sz="0" w:space="0" w:color="auto"/>
      </w:divBdr>
    </w:div>
    <w:div w:id="1291130154">
      <w:bodyDiv w:val="1"/>
      <w:marLeft w:val="0"/>
      <w:marRight w:val="0"/>
      <w:marTop w:val="0"/>
      <w:marBottom w:val="0"/>
      <w:divBdr>
        <w:top w:val="none" w:sz="0" w:space="0" w:color="auto"/>
        <w:left w:val="none" w:sz="0" w:space="0" w:color="auto"/>
        <w:bottom w:val="none" w:sz="0" w:space="0" w:color="auto"/>
        <w:right w:val="none" w:sz="0" w:space="0" w:color="auto"/>
      </w:divBdr>
    </w:div>
    <w:div w:id="1300845040">
      <w:bodyDiv w:val="1"/>
      <w:marLeft w:val="0"/>
      <w:marRight w:val="0"/>
      <w:marTop w:val="0"/>
      <w:marBottom w:val="0"/>
      <w:divBdr>
        <w:top w:val="none" w:sz="0" w:space="0" w:color="auto"/>
        <w:left w:val="none" w:sz="0" w:space="0" w:color="auto"/>
        <w:bottom w:val="none" w:sz="0" w:space="0" w:color="auto"/>
        <w:right w:val="none" w:sz="0" w:space="0" w:color="auto"/>
      </w:divBdr>
    </w:div>
    <w:div w:id="1309289140">
      <w:bodyDiv w:val="1"/>
      <w:marLeft w:val="0"/>
      <w:marRight w:val="0"/>
      <w:marTop w:val="0"/>
      <w:marBottom w:val="0"/>
      <w:divBdr>
        <w:top w:val="none" w:sz="0" w:space="0" w:color="auto"/>
        <w:left w:val="none" w:sz="0" w:space="0" w:color="auto"/>
        <w:bottom w:val="none" w:sz="0" w:space="0" w:color="auto"/>
        <w:right w:val="none" w:sz="0" w:space="0" w:color="auto"/>
      </w:divBdr>
    </w:div>
    <w:div w:id="1324819568">
      <w:bodyDiv w:val="1"/>
      <w:marLeft w:val="0"/>
      <w:marRight w:val="0"/>
      <w:marTop w:val="0"/>
      <w:marBottom w:val="0"/>
      <w:divBdr>
        <w:top w:val="none" w:sz="0" w:space="0" w:color="auto"/>
        <w:left w:val="none" w:sz="0" w:space="0" w:color="auto"/>
        <w:bottom w:val="none" w:sz="0" w:space="0" w:color="auto"/>
        <w:right w:val="none" w:sz="0" w:space="0" w:color="auto"/>
      </w:divBdr>
    </w:div>
    <w:div w:id="1326546251">
      <w:bodyDiv w:val="1"/>
      <w:marLeft w:val="0"/>
      <w:marRight w:val="0"/>
      <w:marTop w:val="0"/>
      <w:marBottom w:val="0"/>
      <w:divBdr>
        <w:top w:val="none" w:sz="0" w:space="0" w:color="auto"/>
        <w:left w:val="none" w:sz="0" w:space="0" w:color="auto"/>
        <w:bottom w:val="none" w:sz="0" w:space="0" w:color="auto"/>
        <w:right w:val="none" w:sz="0" w:space="0" w:color="auto"/>
      </w:divBdr>
    </w:div>
    <w:div w:id="1352949170">
      <w:bodyDiv w:val="1"/>
      <w:marLeft w:val="0"/>
      <w:marRight w:val="0"/>
      <w:marTop w:val="0"/>
      <w:marBottom w:val="0"/>
      <w:divBdr>
        <w:top w:val="none" w:sz="0" w:space="0" w:color="auto"/>
        <w:left w:val="none" w:sz="0" w:space="0" w:color="auto"/>
        <w:bottom w:val="none" w:sz="0" w:space="0" w:color="auto"/>
        <w:right w:val="none" w:sz="0" w:space="0" w:color="auto"/>
      </w:divBdr>
    </w:div>
    <w:div w:id="1354573094">
      <w:bodyDiv w:val="1"/>
      <w:marLeft w:val="0"/>
      <w:marRight w:val="0"/>
      <w:marTop w:val="0"/>
      <w:marBottom w:val="0"/>
      <w:divBdr>
        <w:top w:val="none" w:sz="0" w:space="0" w:color="auto"/>
        <w:left w:val="none" w:sz="0" w:space="0" w:color="auto"/>
        <w:bottom w:val="none" w:sz="0" w:space="0" w:color="auto"/>
        <w:right w:val="none" w:sz="0" w:space="0" w:color="auto"/>
      </w:divBdr>
    </w:div>
    <w:div w:id="1363440244">
      <w:bodyDiv w:val="1"/>
      <w:marLeft w:val="0"/>
      <w:marRight w:val="0"/>
      <w:marTop w:val="0"/>
      <w:marBottom w:val="0"/>
      <w:divBdr>
        <w:top w:val="none" w:sz="0" w:space="0" w:color="auto"/>
        <w:left w:val="none" w:sz="0" w:space="0" w:color="auto"/>
        <w:bottom w:val="none" w:sz="0" w:space="0" w:color="auto"/>
        <w:right w:val="none" w:sz="0" w:space="0" w:color="auto"/>
      </w:divBdr>
    </w:div>
    <w:div w:id="1366756967">
      <w:bodyDiv w:val="1"/>
      <w:marLeft w:val="0"/>
      <w:marRight w:val="0"/>
      <w:marTop w:val="0"/>
      <w:marBottom w:val="0"/>
      <w:divBdr>
        <w:top w:val="none" w:sz="0" w:space="0" w:color="auto"/>
        <w:left w:val="none" w:sz="0" w:space="0" w:color="auto"/>
        <w:bottom w:val="none" w:sz="0" w:space="0" w:color="auto"/>
        <w:right w:val="none" w:sz="0" w:space="0" w:color="auto"/>
      </w:divBdr>
    </w:div>
    <w:div w:id="1377508583">
      <w:bodyDiv w:val="1"/>
      <w:marLeft w:val="0"/>
      <w:marRight w:val="0"/>
      <w:marTop w:val="0"/>
      <w:marBottom w:val="0"/>
      <w:divBdr>
        <w:top w:val="none" w:sz="0" w:space="0" w:color="auto"/>
        <w:left w:val="none" w:sz="0" w:space="0" w:color="auto"/>
        <w:bottom w:val="none" w:sz="0" w:space="0" w:color="auto"/>
        <w:right w:val="none" w:sz="0" w:space="0" w:color="auto"/>
      </w:divBdr>
    </w:div>
    <w:div w:id="1395543637">
      <w:bodyDiv w:val="1"/>
      <w:marLeft w:val="0"/>
      <w:marRight w:val="0"/>
      <w:marTop w:val="0"/>
      <w:marBottom w:val="0"/>
      <w:divBdr>
        <w:top w:val="none" w:sz="0" w:space="0" w:color="auto"/>
        <w:left w:val="none" w:sz="0" w:space="0" w:color="auto"/>
        <w:bottom w:val="none" w:sz="0" w:space="0" w:color="auto"/>
        <w:right w:val="none" w:sz="0" w:space="0" w:color="auto"/>
      </w:divBdr>
    </w:div>
    <w:div w:id="1399669659">
      <w:bodyDiv w:val="1"/>
      <w:marLeft w:val="0"/>
      <w:marRight w:val="0"/>
      <w:marTop w:val="0"/>
      <w:marBottom w:val="0"/>
      <w:divBdr>
        <w:top w:val="none" w:sz="0" w:space="0" w:color="auto"/>
        <w:left w:val="none" w:sz="0" w:space="0" w:color="auto"/>
        <w:bottom w:val="none" w:sz="0" w:space="0" w:color="auto"/>
        <w:right w:val="none" w:sz="0" w:space="0" w:color="auto"/>
      </w:divBdr>
    </w:div>
    <w:div w:id="1404598867">
      <w:bodyDiv w:val="1"/>
      <w:marLeft w:val="0"/>
      <w:marRight w:val="0"/>
      <w:marTop w:val="0"/>
      <w:marBottom w:val="0"/>
      <w:divBdr>
        <w:top w:val="none" w:sz="0" w:space="0" w:color="auto"/>
        <w:left w:val="none" w:sz="0" w:space="0" w:color="auto"/>
        <w:bottom w:val="none" w:sz="0" w:space="0" w:color="auto"/>
        <w:right w:val="none" w:sz="0" w:space="0" w:color="auto"/>
      </w:divBdr>
    </w:div>
    <w:div w:id="1413041203">
      <w:bodyDiv w:val="1"/>
      <w:marLeft w:val="0"/>
      <w:marRight w:val="0"/>
      <w:marTop w:val="0"/>
      <w:marBottom w:val="0"/>
      <w:divBdr>
        <w:top w:val="none" w:sz="0" w:space="0" w:color="auto"/>
        <w:left w:val="none" w:sz="0" w:space="0" w:color="auto"/>
        <w:bottom w:val="none" w:sz="0" w:space="0" w:color="auto"/>
        <w:right w:val="none" w:sz="0" w:space="0" w:color="auto"/>
      </w:divBdr>
    </w:div>
    <w:div w:id="1416590670">
      <w:bodyDiv w:val="1"/>
      <w:marLeft w:val="0"/>
      <w:marRight w:val="0"/>
      <w:marTop w:val="0"/>
      <w:marBottom w:val="0"/>
      <w:divBdr>
        <w:top w:val="none" w:sz="0" w:space="0" w:color="auto"/>
        <w:left w:val="none" w:sz="0" w:space="0" w:color="auto"/>
        <w:bottom w:val="none" w:sz="0" w:space="0" w:color="auto"/>
        <w:right w:val="none" w:sz="0" w:space="0" w:color="auto"/>
      </w:divBdr>
    </w:div>
    <w:div w:id="1416975576">
      <w:bodyDiv w:val="1"/>
      <w:marLeft w:val="0"/>
      <w:marRight w:val="0"/>
      <w:marTop w:val="0"/>
      <w:marBottom w:val="0"/>
      <w:divBdr>
        <w:top w:val="none" w:sz="0" w:space="0" w:color="auto"/>
        <w:left w:val="none" w:sz="0" w:space="0" w:color="auto"/>
        <w:bottom w:val="none" w:sz="0" w:space="0" w:color="auto"/>
        <w:right w:val="none" w:sz="0" w:space="0" w:color="auto"/>
      </w:divBdr>
    </w:div>
    <w:div w:id="1420131734">
      <w:bodyDiv w:val="1"/>
      <w:marLeft w:val="0"/>
      <w:marRight w:val="0"/>
      <w:marTop w:val="0"/>
      <w:marBottom w:val="0"/>
      <w:divBdr>
        <w:top w:val="none" w:sz="0" w:space="0" w:color="auto"/>
        <w:left w:val="none" w:sz="0" w:space="0" w:color="auto"/>
        <w:bottom w:val="none" w:sz="0" w:space="0" w:color="auto"/>
        <w:right w:val="none" w:sz="0" w:space="0" w:color="auto"/>
      </w:divBdr>
    </w:div>
    <w:div w:id="1432235348">
      <w:bodyDiv w:val="1"/>
      <w:marLeft w:val="0"/>
      <w:marRight w:val="0"/>
      <w:marTop w:val="0"/>
      <w:marBottom w:val="0"/>
      <w:divBdr>
        <w:top w:val="none" w:sz="0" w:space="0" w:color="auto"/>
        <w:left w:val="none" w:sz="0" w:space="0" w:color="auto"/>
        <w:bottom w:val="none" w:sz="0" w:space="0" w:color="auto"/>
        <w:right w:val="none" w:sz="0" w:space="0" w:color="auto"/>
      </w:divBdr>
    </w:div>
    <w:div w:id="1434474070">
      <w:bodyDiv w:val="1"/>
      <w:marLeft w:val="0"/>
      <w:marRight w:val="0"/>
      <w:marTop w:val="0"/>
      <w:marBottom w:val="0"/>
      <w:divBdr>
        <w:top w:val="none" w:sz="0" w:space="0" w:color="auto"/>
        <w:left w:val="none" w:sz="0" w:space="0" w:color="auto"/>
        <w:bottom w:val="none" w:sz="0" w:space="0" w:color="auto"/>
        <w:right w:val="none" w:sz="0" w:space="0" w:color="auto"/>
      </w:divBdr>
    </w:div>
    <w:div w:id="1448811209">
      <w:bodyDiv w:val="1"/>
      <w:marLeft w:val="0"/>
      <w:marRight w:val="0"/>
      <w:marTop w:val="0"/>
      <w:marBottom w:val="0"/>
      <w:divBdr>
        <w:top w:val="none" w:sz="0" w:space="0" w:color="auto"/>
        <w:left w:val="none" w:sz="0" w:space="0" w:color="auto"/>
        <w:bottom w:val="none" w:sz="0" w:space="0" w:color="auto"/>
        <w:right w:val="none" w:sz="0" w:space="0" w:color="auto"/>
      </w:divBdr>
    </w:div>
    <w:div w:id="1452506829">
      <w:bodyDiv w:val="1"/>
      <w:marLeft w:val="0"/>
      <w:marRight w:val="0"/>
      <w:marTop w:val="0"/>
      <w:marBottom w:val="0"/>
      <w:divBdr>
        <w:top w:val="none" w:sz="0" w:space="0" w:color="auto"/>
        <w:left w:val="none" w:sz="0" w:space="0" w:color="auto"/>
        <w:bottom w:val="none" w:sz="0" w:space="0" w:color="auto"/>
        <w:right w:val="none" w:sz="0" w:space="0" w:color="auto"/>
      </w:divBdr>
    </w:div>
    <w:div w:id="1453741376">
      <w:bodyDiv w:val="1"/>
      <w:marLeft w:val="0"/>
      <w:marRight w:val="0"/>
      <w:marTop w:val="0"/>
      <w:marBottom w:val="0"/>
      <w:divBdr>
        <w:top w:val="none" w:sz="0" w:space="0" w:color="auto"/>
        <w:left w:val="none" w:sz="0" w:space="0" w:color="auto"/>
        <w:bottom w:val="none" w:sz="0" w:space="0" w:color="auto"/>
        <w:right w:val="none" w:sz="0" w:space="0" w:color="auto"/>
      </w:divBdr>
    </w:div>
    <w:div w:id="1457917957">
      <w:bodyDiv w:val="1"/>
      <w:marLeft w:val="0"/>
      <w:marRight w:val="0"/>
      <w:marTop w:val="0"/>
      <w:marBottom w:val="0"/>
      <w:divBdr>
        <w:top w:val="none" w:sz="0" w:space="0" w:color="auto"/>
        <w:left w:val="none" w:sz="0" w:space="0" w:color="auto"/>
        <w:bottom w:val="none" w:sz="0" w:space="0" w:color="auto"/>
        <w:right w:val="none" w:sz="0" w:space="0" w:color="auto"/>
      </w:divBdr>
    </w:div>
    <w:div w:id="1458984718">
      <w:bodyDiv w:val="1"/>
      <w:marLeft w:val="0"/>
      <w:marRight w:val="0"/>
      <w:marTop w:val="0"/>
      <w:marBottom w:val="0"/>
      <w:divBdr>
        <w:top w:val="none" w:sz="0" w:space="0" w:color="auto"/>
        <w:left w:val="none" w:sz="0" w:space="0" w:color="auto"/>
        <w:bottom w:val="none" w:sz="0" w:space="0" w:color="auto"/>
        <w:right w:val="none" w:sz="0" w:space="0" w:color="auto"/>
      </w:divBdr>
    </w:div>
    <w:div w:id="1478037936">
      <w:bodyDiv w:val="1"/>
      <w:marLeft w:val="0"/>
      <w:marRight w:val="0"/>
      <w:marTop w:val="0"/>
      <w:marBottom w:val="0"/>
      <w:divBdr>
        <w:top w:val="none" w:sz="0" w:space="0" w:color="auto"/>
        <w:left w:val="none" w:sz="0" w:space="0" w:color="auto"/>
        <w:bottom w:val="none" w:sz="0" w:space="0" w:color="auto"/>
        <w:right w:val="none" w:sz="0" w:space="0" w:color="auto"/>
      </w:divBdr>
    </w:div>
    <w:div w:id="1478061999">
      <w:bodyDiv w:val="1"/>
      <w:marLeft w:val="0"/>
      <w:marRight w:val="0"/>
      <w:marTop w:val="0"/>
      <w:marBottom w:val="0"/>
      <w:divBdr>
        <w:top w:val="none" w:sz="0" w:space="0" w:color="auto"/>
        <w:left w:val="none" w:sz="0" w:space="0" w:color="auto"/>
        <w:bottom w:val="none" w:sz="0" w:space="0" w:color="auto"/>
        <w:right w:val="none" w:sz="0" w:space="0" w:color="auto"/>
      </w:divBdr>
    </w:div>
    <w:div w:id="1478649020">
      <w:bodyDiv w:val="1"/>
      <w:marLeft w:val="0"/>
      <w:marRight w:val="0"/>
      <w:marTop w:val="0"/>
      <w:marBottom w:val="0"/>
      <w:divBdr>
        <w:top w:val="none" w:sz="0" w:space="0" w:color="auto"/>
        <w:left w:val="none" w:sz="0" w:space="0" w:color="auto"/>
        <w:bottom w:val="none" w:sz="0" w:space="0" w:color="auto"/>
        <w:right w:val="none" w:sz="0" w:space="0" w:color="auto"/>
      </w:divBdr>
    </w:div>
    <w:div w:id="1497261973">
      <w:bodyDiv w:val="1"/>
      <w:marLeft w:val="0"/>
      <w:marRight w:val="0"/>
      <w:marTop w:val="0"/>
      <w:marBottom w:val="0"/>
      <w:divBdr>
        <w:top w:val="none" w:sz="0" w:space="0" w:color="auto"/>
        <w:left w:val="none" w:sz="0" w:space="0" w:color="auto"/>
        <w:bottom w:val="none" w:sz="0" w:space="0" w:color="auto"/>
        <w:right w:val="none" w:sz="0" w:space="0" w:color="auto"/>
      </w:divBdr>
    </w:div>
    <w:div w:id="1506629308">
      <w:bodyDiv w:val="1"/>
      <w:marLeft w:val="0"/>
      <w:marRight w:val="0"/>
      <w:marTop w:val="0"/>
      <w:marBottom w:val="0"/>
      <w:divBdr>
        <w:top w:val="none" w:sz="0" w:space="0" w:color="auto"/>
        <w:left w:val="none" w:sz="0" w:space="0" w:color="auto"/>
        <w:bottom w:val="none" w:sz="0" w:space="0" w:color="auto"/>
        <w:right w:val="none" w:sz="0" w:space="0" w:color="auto"/>
      </w:divBdr>
    </w:div>
    <w:div w:id="1517110118">
      <w:bodyDiv w:val="1"/>
      <w:marLeft w:val="0"/>
      <w:marRight w:val="0"/>
      <w:marTop w:val="0"/>
      <w:marBottom w:val="0"/>
      <w:divBdr>
        <w:top w:val="none" w:sz="0" w:space="0" w:color="auto"/>
        <w:left w:val="none" w:sz="0" w:space="0" w:color="auto"/>
        <w:bottom w:val="none" w:sz="0" w:space="0" w:color="auto"/>
        <w:right w:val="none" w:sz="0" w:space="0" w:color="auto"/>
      </w:divBdr>
    </w:div>
    <w:div w:id="1517889410">
      <w:bodyDiv w:val="1"/>
      <w:marLeft w:val="0"/>
      <w:marRight w:val="0"/>
      <w:marTop w:val="0"/>
      <w:marBottom w:val="0"/>
      <w:divBdr>
        <w:top w:val="none" w:sz="0" w:space="0" w:color="auto"/>
        <w:left w:val="none" w:sz="0" w:space="0" w:color="auto"/>
        <w:bottom w:val="none" w:sz="0" w:space="0" w:color="auto"/>
        <w:right w:val="none" w:sz="0" w:space="0" w:color="auto"/>
      </w:divBdr>
    </w:div>
    <w:div w:id="1525022813">
      <w:bodyDiv w:val="1"/>
      <w:marLeft w:val="0"/>
      <w:marRight w:val="0"/>
      <w:marTop w:val="0"/>
      <w:marBottom w:val="0"/>
      <w:divBdr>
        <w:top w:val="none" w:sz="0" w:space="0" w:color="auto"/>
        <w:left w:val="none" w:sz="0" w:space="0" w:color="auto"/>
        <w:bottom w:val="none" w:sz="0" w:space="0" w:color="auto"/>
        <w:right w:val="none" w:sz="0" w:space="0" w:color="auto"/>
      </w:divBdr>
    </w:div>
    <w:div w:id="1531259574">
      <w:bodyDiv w:val="1"/>
      <w:marLeft w:val="0"/>
      <w:marRight w:val="0"/>
      <w:marTop w:val="0"/>
      <w:marBottom w:val="0"/>
      <w:divBdr>
        <w:top w:val="none" w:sz="0" w:space="0" w:color="auto"/>
        <w:left w:val="none" w:sz="0" w:space="0" w:color="auto"/>
        <w:bottom w:val="none" w:sz="0" w:space="0" w:color="auto"/>
        <w:right w:val="none" w:sz="0" w:space="0" w:color="auto"/>
      </w:divBdr>
    </w:div>
    <w:div w:id="1541164488">
      <w:bodyDiv w:val="1"/>
      <w:marLeft w:val="0"/>
      <w:marRight w:val="0"/>
      <w:marTop w:val="0"/>
      <w:marBottom w:val="0"/>
      <w:divBdr>
        <w:top w:val="none" w:sz="0" w:space="0" w:color="auto"/>
        <w:left w:val="none" w:sz="0" w:space="0" w:color="auto"/>
        <w:bottom w:val="none" w:sz="0" w:space="0" w:color="auto"/>
        <w:right w:val="none" w:sz="0" w:space="0" w:color="auto"/>
      </w:divBdr>
    </w:div>
    <w:div w:id="1555198413">
      <w:bodyDiv w:val="1"/>
      <w:marLeft w:val="0"/>
      <w:marRight w:val="0"/>
      <w:marTop w:val="0"/>
      <w:marBottom w:val="0"/>
      <w:divBdr>
        <w:top w:val="none" w:sz="0" w:space="0" w:color="auto"/>
        <w:left w:val="none" w:sz="0" w:space="0" w:color="auto"/>
        <w:bottom w:val="none" w:sz="0" w:space="0" w:color="auto"/>
        <w:right w:val="none" w:sz="0" w:space="0" w:color="auto"/>
      </w:divBdr>
    </w:div>
    <w:div w:id="1558857786">
      <w:bodyDiv w:val="1"/>
      <w:marLeft w:val="0"/>
      <w:marRight w:val="0"/>
      <w:marTop w:val="0"/>
      <w:marBottom w:val="0"/>
      <w:divBdr>
        <w:top w:val="none" w:sz="0" w:space="0" w:color="auto"/>
        <w:left w:val="none" w:sz="0" w:space="0" w:color="auto"/>
        <w:bottom w:val="none" w:sz="0" w:space="0" w:color="auto"/>
        <w:right w:val="none" w:sz="0" w:space="0" w:color="auto"/>
      </w:divBdr>
    </w:div>
    <w:div w:id="1572351292">
      <w:bodyDiv w:val="1"/>
      <w:marLeft w:val="0"/>
      <w:marRight w:val="0"/>
      <w:marTop w:val="0"/>
      <w:marBottom w:val="0"/>
      <w:divBdr>
        <w:top w:val="none" w:sz="0" w:space="0" w:color="auto"/>
        <w:left w:val="none" w:sz="0" w:space="0" w:color="auto"/>
        <w:bottom w:val="none" w:sz="0" w:space="0" w:color="auto"/>
        <w:right w:val="none" w:sz="0" w:space="0" w:color="auto"/>
      </w:divBdr>
    </w:div>
    <w:div w:id="1580821633">
      <w:bodyDiv w:val="1"/>
      <w:marLeft w:val="0"/>
      <w:marRight w:val="0"/>
      <w:marTop w:val="0"/>
      <w:marBottom w:val="0"/>
      <w:divBdr>
        <w:top w:val="none" w:sz="0" w:space="0" w:color="auto"/>
        <w:left w:val="none" w:sz="0" w:space="0" w:color="auto"/>
        <w:bottom w:val="none" w:sz="0" w:space="0" w:color="auto"/>
        <w:right w:val="none" w:sz="0" w:space="0" w:color="auto"/>
      </w:divBdr>
    </w:div>
    <w:div w:id="1582251135">
      <w:bodyDiv w:val="1"/>
      <w:marLeft w:val="0"/>
      <w:marRight w:val="0"/>
      <w:marTop w:val="0"/>
      <w:marBottom w:val="0"/>
      <w:divBdr>
        <w:top w:val="none" w:sz="0" w:space="0" w:color="auto"/>
        <w:left w:val="none" w:sz="0" w:space="0" w:color="auto"/>
        <w:bottom w:val="none" w:sz="0" w:space="0" w:color="auto"/>
        <w:right w:val="none" w:sz="0" w:space="0" w:color="auto"/>
      </w:divBdr>
    </w:div>
    <w:div w:id="1598252454">
      <w:bodyDiv w:val="1"/>
      <w:marLeft w:val="0"/>
      <w:marRight w:val="0"/>
      <w:marTop w:val="0"/>
      <w:marBottom w:val="0"/>
      <w:divBdr>
        <w:top w:val="none" w:sz="0" w:space="0" w:color="auto"/>
        <w:left w:val="none" w:sz="0" w:space="0" w:color="auto"/>
        <w:bottom w:val="none" w:sz="0" w:space="0" w:color="auto"/>
        <w:right w:val="none" w:sz="0" w:space="0" w:color="auto"/>
      </w:divBdr>
    </w:div>
    <w:div w:id="1598975419">
      <w:bodyDiv w:val="1"/>
      <w:marLeft w:val="0"/>
      <w:marRight w:val="0"/>
      <w:marTop w:val="0"/>
      <w:marBottom w:val="0"/>
      <w:divBdr>
        <w:top w:val="none" w:sz="0" w:space="0" w:color="auto"/>
        <w:left w:val="none" w:sz="0" w:space="0" w:color="auto"/>
        <w:bottom w:val="none" w:sz="0" w:space="0" w:color="auto"/>
        <w:right w:val="none" w:sz="0" w:space="0" w:color="auto"/>
      </w:divBdr>
    </w:div>
    <w:div w:id="1599018673">
      <w:bodyDiv w:val="1"/>
      <w:marLeft w:val="0"/>
      <w:marRight w:val="0"/>
      <w:marTop w:val="0"/>
      <w:marBottom w:val="0"/>
      <w:divBdr>
        <w:top w:val="none" w:sz="0" w:space="0" w:color="auto"/>
        <w:left w:val="none" w:sz="0" w:space="0" w:color="auto"/>
        <w:bottom w:val="none" w:sz="0" w:space="0" w:color="auto"/>
        <w:right w:val="none" w:sz="0" w:space="0" w:color="auto"/>
      </w:divBdr>
    </w:div>
    <w:div w:id="1612005368">
      <w:bodyDiv w:val="1"/>
      <w:marLeft w:val="0"/>
      <w:marRight w:val="0"/>
      <w:marTop w:val="0"/>
      <w:marBottom w:val="0"/>
      <w:divBdr>
        <w:top w:val="none" w:sz="0" w:space="0" w:color="auto"/>
        <w:left w:val="none" w:sz="0" w:space="0" w:color="auto"/>
        <w:bottom w:val="none" w:sz="0" w:space="0" w:color="auto"/>
        <w:right w:val="none" w:sz="0" w:space="0" w:color="auto"/>
      </w:divBdr>
    </w:div>
    <w:div w:id="1615669504">
      <w:bodyDiv w:val="1"/>
      <w:marLeft w:val="0"/>
      <w:marRight w:val="0"/>
      <w:marTop w:val="0"/>
      <w:marBottom w:val="0"/>
      <w:divBdr>
        <w:top w:val="none" w:sz="0" w:space="0" w:color="auto"/>
        <w:left w:val="none" w:sz="0" w:space="0" w:color="auto"/>
        <w:bottom w:val="none" w:sz="0" w:space="0" w:color="auto"/>
        <w:right w:val="none" w:sz="0" w:space="0" w:color="auto"/>
      </w:divBdr>
    </w:div>
    <w:div w:id="1639214915">
      <w:bodyDiv w:val="1"/>
      <w:marLeft w:val="0"/>
      <w:marRight w:val="0"/>
      <w:marTop w:val="0"/>
      <w:marBottom w:val="0"/>
      <w:divBdr>
        <w:top w:val="none" w:sz="0" w:space="0" w:color="auto"/>
        <w:left w:val="none" w:sz="0" w:space="0" w:color="auto"/>
        <w:bottom w:val="none" w:sz="0" w:space="0" w:color="auto"/>
        <w:right w:val="none" w:sz="0" w:space="0" w:color="auto"/>
      </w:divBdr>
    </w:div>
    <w:div w:id="1639413551">
      <w:bodyDiv w:val="1"/>
      <w:marLeft w:val="0"/>
      <w:marRight w:val="0"/>
      <w:marTop w:val="0"/>
      <w:marBottom w:val="0"/>
      <w:divBdr>
        <w:top w:val="none" w:sz="0" w:space="0" w:color="auto"/>
        <w:left w:val="none" w:sz="0" w:space="0" w:color="auto"/>
        <w:bottom w:val="none" w:sz="0" w:space="0" w:color="auto"/>
        <w:right w:val="none" w:sz="0" w:space="0" w:color="auto"/>
      </w:divBdr>
    </w:div>
    <w:div w:id="1641156030">
      <w:bodyDiv w:val="1"/>
      <w:marLeft w:val="0"/>
      <w:marRight w:val="0"/>
      <w:marTop w:val="0"/>
      <w:marBottom w:val="0"/>
      <w:divBdr>
        <w:top w:val="none" w:sz="0" w:space="0" w:color="auto"/>
        <w:left w:val="none" w:sz="0" w:space="0" w:color="auto"/>
        <w:bottom w:val="none" w:sz="0" w:space="0" w:color="auto"/>
        <w:right w:val="none" w:sz="0" w:space="0" w:color="auto"/>
      </w:divBdr>
    </w:div>
    <w:div w:id="1641377404">
      <w:bodyDiv w:val="1"/>
      <w:marLeft w:val="0"/>
      <w:marRight w:val="0"/>
      <w:marTop w:val="0"/>
      <w:marBottom w:val="0"/>
      <w:divBdr>
        <w:top w:val="none" w:sz="0" w:space="0" w:color="auto"/>
        <w:left w:val="none" w:sz="0" w:space="0" w:color="auto"/>
        <w:bottom w:val="none" w:sz="0" w:space="0" w:color="auto"/>
        <w:right w:val="none" w:sz="0" w:space="0" w:color="auto"/>
      </w:divBdr>
    </w:div>
    <w:div w:id="1665163178">
      <w:bodyDiv w:val="1"/>
      <w:marLeft w:val="0"/>
      <w:marRight w:val="0"/>
      <w:marTop w:val="0"/>
      <w:marBottom w:val="0"/>
      <w:divBdr>
        <w:top w:val="none" w:sz="0" w:space="0" w:color="auto"/>
        <w:left w:val="none" w:sz="0" w:space="0" w:color="auto"/>
        <w:bottom w:val="none" w:sz="0" w:space="0" w:color="auto"/>
        <w:right w:val="none" w:sz="0" w:space="0" w:color="auto"/>
      </w:divBdr>
    </w:div>
    <w:div w:id="1670794459">
      <w:bodyDiv w:val="1"/>
      <w:marLeft w:val="0"/>
      <w:marRight w:val="0"/>
      <w:marTop w:val="0"/>
      <w:marBottom w:val="0"/>
      <w:divBdr>
        <w:top w:val="none" w:sz="0" w:space="0" w:color="auto"/>
        <w:left w:val="none" w:sz="0" w:space="0" w:color="auto"/>
        <w:bottom w:val="none" w:sz="0" w:space="0" w:color="auto"/>
        <w:right w:val="none" w:sz="0" w:space="0" w:color="auto"/>
      </w:divBdr>
    </w:div>
    <w:div w:id="1696692973">
      <w:bodyDiv w:val="1"/>
      <w:marLeft w:val="0"/>
      <w:marRight w:val="0"/>
      <w:marTop w:val="0"/>
      <w:marBottom w:val="0"/>
      <w:divBdr>
        <w:top w:val="none" w:sz="0" w:space="0" w:color="auto"/>
        <w:left w:val="none" w:sz="0" w:space="0" w:color="auto"/>
        <w:bottom w:val="none" w:sz="0" w:space="0" w:color="auto"/>
        <w:right w:val="none" w:sz="0" w:space="0" w:color="auto"/>
      </w:divBdr>
    </w:div>
    <w:div w:id="1734966165">
      <w:bodyDiv w:val="1"/>
      <w:marLeft w:val="0"/>
      <w:marRight w:val="0"/>
      <w:marTop w:val="0"/>
      <w:marBottom w:val="0"/>
      <w:divBdr>
        <w:top w:val="none" w:sz="0" w:space="0" w:color="auto"/>
        <w:left w:val="none" w:sz="0" w:space="0" w:color="auto"/>
        <w:bottom w:val="none" w:sz="0" w:space="0" w:color="auto"/>
        <w:right w:val="none" w:sz="0" w:space="0" w:color="auto"/>
      </w:divBdr>
    </w:div>
    <w:div w:id="1737046918">
      <w:bodyDiv w:val="1"/>
      <w:marLeft w:val="0"/>
      <w:marRight w:val="0"/>
      <w:marTop w:val="0"/>
      <w:marBottom w:val="0"/>
      <w:divBdr>
        <w:top w:val="none" w:sz="0" w:space="0" w:color="auto"/>
        <w:left w:val="none" w:sz="0" w:space="0" w:color="auto"/>
        <w:bottom w:val="none" w:sz="0" w:space="0" w:color="auto"/>
        <w:right w:val="none" w:sz="0" w:space="0" w:color="auto"/>
      </w:divBdr>
    </w:div>
    <w:div w:id="1739284256">
      <w:bodyDiv w:val="1"/>
      <w:marLeft w:val="0"/>
      <w:marRight w:val="0"/>
      <w:marTop w:val="0"/>
      <w:marBottom w:val="0"/>
      <w:divBdr>
        <w:top w:val="none" w:sz="0" w:space="0" w:color="auto"/>
        <w:left w:val="none" w:sz="0" w:space="0" w:color="auto"/>
        <w:bottom w:val="none" w:sz="0" w:space="0" w:color="auto"/>
        <w:right w:val="none" w:sz="0" w:space="0" w:color="auto"/>
      </w:divBdr>
    </w:div>
    <w:div w:id="1746609580">
      <w:bodyDiv w:val="1"/>
      <w:marLeft w:val="0"/>
      <w:marRight w:val="0"/>
      <w:marTop w:val="0"/>
      <w:marBottom w:val="0"/>
      <w:divBdr>
        <w:top w:val="none" w:sz="0" w:space="0" w:color="auto"/>
        <w:left w:val="none" w:sz="0" w:space="0" w:color="auto"/>
        <w:bottom w:val="none" w:sz="0" w:space="0" w:color="auto"/>
        <w:right w:val="none" w:sz="0" w:space="0" w:color="auto"/>
      </w:divBdr>
    </w:div>
    <w:div w:id="1757706593">
      <w:bodyDiv w:val="1"/>
      <w:marLeft w:val="0"/>
      <w:marRight w:val="0"/>
      <w:marTop w:val="0"/>
      <w:marBottom w:val="0"/>
      <w:divBdr>
        <w:top w:val="none" w:sz="0" w:space="0" w:color="auto"/>
        <w:left w:val="none" w:sz="0" w:space="0" w:color="auto"/>
        <w:bottom w:val="none" w:sz="0" w:space="0" w:color="auto"/>
        <w:right w:val="none" w:sz="0" w:space="0" w:color="auto"/>
      </w:divBdr>
    </w:div>
    <w:div w:id="1765612354">
      <w:bodyDiv w:val="1"/>
      <w:marLeft w:val="0"/>
      <w:marRight w:val="0"/>
      <w:marTop w:val="0"/>
      <w:marBottom w:val="0"/>
      <w:divBdr>
        <w:top w:val="none" w:sz="0" w:space="0" w:color="auto"/>
        <w:left w:val="none" w:sz="0" w:space="0" w:color="auto"/>
        <w:bottom w:val="none" w:sz="0" w:space="0" w:color="auto"/>
        <w:right w:val="none" w:sz="0" w:space="0" w:color="auto"/>
      </w:divBdr>
    </w:div>
    <w:div w:id="1766998699">
      <w:bodyDiv w:val="1"/>
      <w:marLeft w:val="0"/>
      <w:marRight w:val="0"/>
      <w:marTop w:val="0"/>
      <w:marBottom w:val="0"/>
      <w:divBdr>
        <w:top w:val="none" w:sz="0" w:space="0" w:color="auto"/>
        <w:left w:val="none" w:sz="0" w:space="0" w:color="auto"/>
        <w:bottom w:val="none" w:sz="0" w:space="0" w:color="auto"/>
        <w:right w:val="none" w:sz="0" w:space="0" w:color="auto"/>
      </w:divBdr>
    </w:div>
    <w:div w:id="1787969654">
      <w:bodyDiv w:val="1"/>
      <w:marLeft w:val="0"/>
      <w:marRight w:val="0"/>
      <w:marTop w:val="0"/>
      <w:marBottom w:val="0"/>
      <w:divBdr>
        <w:top w:val="none" w:sz="0" w:space="0" w:color="auto"/>
        <w:left w:val="none" w:sz="0" w:space="0" w:color="auto"/>
        <w:bottom w:val="none" w:sz="0" w:space="0" w:color="auto"/>
        <w:right w:val="none" w:sz="0" w:space="0" w:color="auto"/>
      </w:divBdr>
    </w:div>
    <w:div w:id="1803694392">
      <w:bodyDiv w:val="1"/>
      <w:marLeft w:val="0"/>
      <w:marRight w:val="0"/>
      <w:marTop w:val="0"/>
      <w:marBottom w:val="0"/>
      <w:divBdr>
        <w:top w:val="none" w:sz="0" w:space="0" w:color="auto"/>
        <w:left w:val="none" w:sz="0" w:space="0" w:color="auto"/>
        <w:bottom w:val="none" w:sz="0" w:space="0" w:color="auto"/>
        <w:right w:val="none" w:sz="0" w:space="0" w:color="auto"/>
      </w:divBdr>
    </w:div>
    <w:div w:id="1806896375">
      <w:bodyDiv w:val="1"/>
      <w:marLeft w:val="0"/>
      <w:marRight w:val="0"/>
      <w:marTop w:val="0"/>
      <w:marBottom w:val="0"/>
      <w:divBdr>
        <w:top w:val="none" w:sz="0" w:space="0" w:color="auto"/>
        <w:left w:val="none" w:sz="0" w:space="0" w:color="auto"/>
        <w:bottom w:val="none" w:sz="0" w:space="0" w:color="auto"/>
        <w:right w:val="none" w:sz="0" w:space="0" w:color="auto"/>
      </w:divBdr>
    </w:div>
    <w:div w:id="1813251359">
      <w:bodyDiv w:val="1"/>
      <w:marLeft w:val="0"/>
      <w:marRight w:val="0"/>
      <w:marTop w:val="0"/>
      <w:marBottom w:val="0"/>
      <w:divBdr>
        <w:top w:val="none" w:sz="0" w:space="0" w:color="auto"/>
        <w:left w:val="none" w:sz="0" w:space="0" w:color="auto"/>
        <w:bottom w:val="none" w:sz="0" w:space="0" w:color="auto"/>
        <w:right w:val="none" w:sz="0" w:space="0" w:color="auto"/>
      </w:divBdr>
    </w:div>
    <w:div w:id="1855269389">
      <w:bodyDiv w:val="1"/>
      <w:marLeft w:val="0"/>
      <w:marRight w:val="0"/>
      <w:marTop w:val="0"/>
      <w:marBottom w:val="0"/>
      <w:divBdr>
        <w:top w:val="none" w:sz="0" w:space="0" w:color="auto"/>
        <w:left w:val="none" w:sz="0" w:space="0" w:color="auto"/>
        <w:bottom w:val="none" w:sz="0" w:space="0" w:color="auto"/>
        <w:right w:val="none" w:sz="0" w:space="0" w:color="auto"/>
      </w:divBdr>
    </w:div>
    <w:div w:id="1873422610">
      <w:bodyDiv w:val="1"/>
      <w:marLeft w:val="0"/>
      <w:marRight w:val="0"/>
      <w:marTop w:val="0"/>
      <w:marBottom w:val="0"/>
      <w:divBdr>
        <w:top w:val="none" w:sz="0" w:space="0" w:color="auto"/>
        <w:left w:val="none" w:sz="0" w:space="0" w:color="auto"/>
        <w:bottom w:val="none" w:sz="0" w:space="0" w:color="auto"/>
        <w:right w:val="none" w:sz="0" w:space="0" w:color="auto"/>
      </w:divBdr>
    </w:div>
    <w:div w:id="1890679629">
      <w:bodyDiv w:val="1"/>
      <w:marLeft w:val="0"/>
      <w:marRight w:val="0"/>
      <w:marTop w:val="0"/>
      <w:marBottom w:val="0"/>
      <w:divBdr>
        <w:top w:val="none" w:sz="0" w:space="0" w:color="auto"/>
        <w:left w:val="none" w:sz="0" w:space="0" w:color="auto"/>
        <w:bottom w:val="none" w:sz="0" w:space="0" w:color="auto"/>
        <w:right w:val="none" w:sz="0" w:space="0" w:color="auto"/>
      </w:divBdr>
    </w:div>
    <w:div w:id="1900509615">
      <w:bodyDiv w:val="1"/>
      <w:marLeft w:val="0"/>
      <w:marRight w:val="0"/>
      <w:marTop w:val="0"/>
      <w:marBottom w:val="0"/>
      <w:divBdr>
        <w:top w:val="none" w:sz="0" w:space="0" w:color="auto"/>
        <w:left w:val="none" w:sz="0" w:space="0" w:color="auto"/>
        <w:bottom w:val="none" w:sz="0" w:space="0" w:color="auto"/>
        <w:right w:val="none" w:sz="0" w:space="0" w:color="auto"/>
      </w:divBdr>
    </w:div>
    <w:div w:id="1901331329">
      <w:bodyDiv w:val="1"/>
      <w:marLeft w:val="0"/>
      <w:marRight w:val="0"/>
      <w:marTop w:val="0"/>
      <w:marBottom w:val="0"/>
      <w:divBdr>
        <w:top w:val="none" w:sz="0" w:space="0" w:color="auto"/>
        <w:left w:val="none" w:sz="0" w:space="0" w:color="auto"/>
        <w:bottom w:val="none" w:sz="0" w:space="0" w:color="auto"/>
        <w:right w:val="none" w:sz="0" w:space="0" w:color="auto"/>
      </w:divBdr>
    </w:div>
    <w:div w:id="1901866301">
      <w:bodyDiv w:val="1"/>
      <w:marLeft w:val="0"/>
      <w:marRight w:val="0"/>
      <w:marTop w:val="0"/>
      <w:marBottom w:val="0"/>
      <w:divBdr>
        <w:top w:val="none" w:sz="0" w:space="0" w:color="auto"/>
        <w:left w:val="none" w:sz="0" w:space="0" w:color="auto"/>
        <w:bottom w:val="none" w:sz="0" w:space="0" w:color="auto"/>
        <w:right w:val="none" w:sz="0" w:space="0" w:color="auto"/>
      </w:divBdr>
    </w:div>
    <w:div w:id="1902592658">
      <w:bodyDiv w:val="1"/>
      <w:marLeft w:val="0"/>
      <w:marRight w:val="0"/>
      <w:marTop w:val="0"/>
      <w:marBottom w:val="0"/>
      <w:divBdr>
        <w:top w:val="none" w:sz="0" w:space="0" w:color="auto"/>
        <w:left w:val="none" w:sz="0" w:space="0" w:color="auto"/>
        <w:bottom w:val="none" w:sz="0" w:space="0" w:color="auto"/>
        <w:right w:val="none" w:sz="0" w:space="0" w:color="auto"/>
      </w:divBdr>
    </w:div>
    <w:div w:id="1919552859">
      <w:bodyDiv w:val="1"/>
      <w:marLeft w:val="0"/>
      <w:marRight w:val="0"/>
      <w:marTop w:val="0"/>
      <w:marBottom w:val="0"/>
      <w:divBdr>
        <w:top w:val="none" w:sz="0" w:space="0" w:color="auto"/>
        <w:left w:val="none" w:sz="0" w:space="0" w:color="auto"/>
        <w:bottom w:val="none" w:sz="0" w:space="0" w:color="auto"/>
        <w:right w:val="none" w:sz="0" w:space="0" w:color="auto"/>
      </w:divBdr>
    </w:div>
    <w:div w:id="1931888372">
      <w:bodyDiv w:val="1"/>
      <w:marLeft w:val="0"/>
      <w:marRight w:val="0"/>
      <w:marTop w:val="0"/>
      <w:marBottom w:val="0"/>
      <w:divBdr>
        <w:top w:val="none" w:sz="0" w:space="0" w:color="auto"/>
        <w:left w:val="none" w:sz="0" w:space="0" w:color="auto"/>
        <w:bottom w:val="none" w:sz="0" w:space="0" w:color="auto"/>
        <w:right w:val="none" w:sz="0" w:space="0" w:color="auto"/>
      </w:divBdr>
    </w:div>
    <w:div w:id="1962766550">
      <w:bodyDiv w:val="1"/>
      <w:marLeft w:val="0"/>
      <w:marRight w:val="0"/>
      <w:marTop w:val="0"/>
      <w:marBottom w:val="0"/>
      <w:divBdr>
        <w:top w:val="none" w:sz="0" w:space="0" w:color="auto"/>
        <w:left w:val="none" w:sz="0" w:space="0" w:color="auto"/>
        <w:bottom w:val="none" w:sz="0" w:space="0" w:color="auto"/>
        <w:right w:val="none" w:sz="0" w:space="0" w:color="auto"/>
      </w:divBdr>
    </w:div>
    <w:div w:id="1993176307">
      <w:bodyDiv w:val="1"/>
      <w:marLeft w:val="0"/>
      <w:marRight w:val="0"/>
      <w:marTop w:val="0"/>
      <w:marBottom w:val="0"/>
      <w:divBdr>
        <w:top w:val="none" w:sz="0" w:space="0" w:color="auto"/>
        <w:left w:val="none" w:sz="0" w:space="0" w:color="auto"/>
        <w:bottom w:val="none" w:sz="0" w:space="0" w:color="auto"/>
        <w:right w:val="none" w:sz="0" w:space="0" w:color="auto"/>
      </w:divBdr>
    </w:div>
    <w:div w:id="2008290859">
      <w:bodyDiv w:val="1"/>
      <w:marLeft w:val="0"/>
      <w:marRight w:val="0"/>
      <w:marTop w:val="0"/>
      <w:marBottom w:val="0"/>
      <w:divBdr>
        <w:top w:val="none" w:sz="0" w:space="0" w:color="auto"/>
        <w:left w:val="none" w:sz="0" w:space="0" w:color="auto"/>
        <w:bottom w:val="none" w:sz="0" w:space="0" w:color="auto"/>
        <w:right w:val="none" w:sz="0" w:space="0" w:color="auto"/>
      </w:divBdr>
    </w:div>
    <w:div w:id="2016223543">
      <w:bodyDiv w:val="1"/>
      <w:marLeft w:val="0"/>
      <w:marRight w:val="0"/>
      <w:marTop w:val="0"/>
      <w:marBottom w:val="0"/>
      <w:divBdr>
        <w:top w:val="none" w:sz="0" w:space="0" w:color="auto"/>
        <w:left w:val="none" w:sz="0" w:space="0" w:color="auto"/>
        <w:bottom w:val="none" w:sz="0" w:space="0" w:color="auto"/>
        <w:right w:val="none" w:sz="0" w:space="0" w:color="auto"/>
      </w:divBdr>
    </w:div>
    <w:div w:id="2020084793">
      <w:bodyDiv w:val="1"/>
      <w:marLeft w:val="0"/>
      <w:marRight w:val="0"/>
      <w:marTop w:val="0"/>
      <w:marBottom w:val="0"/>
      <w:divBdr>
        <w:top w:val="none" w:sz="0" w:space="0" w:color="auto"/>
        <w:left w:val="none" w:sz="0" w:space="0" w:color="auto"/>
        <w:bottom w:val="none" w:sz="0" w:space="0" w:color="auto"/>
        <w:right w:val="none" w:sz="0" w:space="0" w:color="auto"/>
      </w:divBdr>
    </w:div>
    <w:div w:id="2025938736">
      <w:bodyDiv w:val="1"/>
      <w:marLeft w:val="0"/>
      <w:marRight w:val="0"/>
      <w:marTop w:val="0"/>
      <w:marBottom w:val="0"/>
      <w:divBdr>
        <w:top w:val="none" w:sz="0" w:space="0" w:color="auto"/>
        <w:left w:val="none" w:sz="0" w:space="0" w:color="auto"/>
        <w:bottom w:val="none" w:sz="0" w:space="0" w:color="auto"/>
        <w:right w:val="none" w:sz="0" w:space="0" w:color="auto"/>
      </w:divBdr>
    </w:div>
    <w:div w:id="2039501465">
      <w:bodyDiv w:val="1"/>
      <w:marLeft w:val="0"/>
      <w:marRight w:val="0"/>
      <w:marTop w:val="0"/>
      <w:marBottom w:val="0"/>
      <w:divBdr>
        <w:top w:val="none" w:sz="0" w:space="0" w:color="auto"/>
        <w:left w:val="none" w:sz="0" w:space="0" w:color="auto"/>
        <w:bottom w:val="none" w:sz="0" w:space="0" w:color="auto"/>
        <w:right w:val="none" w:sz="0" w:space="0" w:color="auto"/>
      </w:divBdr>
    </w:div>
    <w:div w:id="2040156995">
      <w:bodyDiv w:val="1"/>
      <w:marLeft w:val="0"/>
      <w:marRight w:val="0"/>
      <w:marTop w:val="0"/>
      <w:marBottom w:val="0"/>
      <w:divBdr>
        <w:top w:val="none" w:sz="0" w:space="0" w:color="auto"/>
        <w:left w:val="none" w:sz="0" w:space="0" w:color="auto"/>
        <w:bottom w:val="none" w:sz="0" w:space="0" w:color="auto"/>
        <w:right w:val="none" w:sz="0" w:space="0" w:color="auto"/>
      </w:divBdr>
    </w:div>
    <w:div w:id="2046560648">
      <w:bodyDiv w:val="1"/>
      <w:marLeft w:val="0"/>
      <w:marRight w:val="0"/>
      <w:marTop w:val="0"/>
      <w:marBottom w:val="0"/>
      <w:divBdr>
        <w:top w:val="none" w:sz="0" w:space="0" w:color="auto"/>
        <w:left w:val="none" w:sz="0" w:space="0" w:color="auto"/>
        <w:bottom w:val="none" w:sz="0" w:space="0" w:color="auto"/>
        <w:right w:val="none" w:sz="0" w:space="0" w:color="auto"/>
      </w:divBdr>
    </w:div>
    <w:div w:id="2049453996">
      <w:bodyDiv w:val="1"/>
      <w:marLeft w:val="0"/>
      <w:marRight w:val="0"/>
      <w:marTop w:val="0"/>
      <w:marBottom w:val="0"/>
      <w:divBdr>
        <w:top w:val="none" w:sz="0" w:space="0" w:color="auto"/>
        <w:left w:val="none" w:sz="0" w:space="0" w:color="auto"/>
        <w:bottom w:val="none" w:sz="0" w:space="0" w:color="auto"/>
        <w:right w:val="none" w:sz="0" w:space="0" w:color="auto"/>
      </w:divBdr>
    </w:div>
    <w:div w:id="2064518878">
      <w:bodyDiv w:val="1"/>
      <w:marLeft w:val="0"/>
      <w:marRight w:val="0"/>
      <w:marTop w:val="0"/>
      <w:marBottom w:val="0"/>
      <w:divBdr>
        <w:top w:val="none" w:sz="0" w:space="0" w:color="auto"/>
        <w:left w:val="none" w:sz="0" w:space="0" w:color="auto"/>
        <w:bottom w:val="none" w:sz="0" w:space="0" w:color="auto"/>
        <w:right w:val="none" w:sz="0" w:space="0" w:color="auto"/>
      </w:divBdr>
    </w:div>
    <w:div w:id="2074503150">
      <w:bodyDiv w:val="1"/>
      <w:marLeft w:val="0"/>
      <w:marRight w:val="0"/>
      <w:marTop w:val="0"/>
      <w:marBottom w:val="0"/>
      <w:divBdr>
        <w:top w:val="none" w:sz="0" w:space="0" w:color="auto"/>
        <w:left w:val="none" w:sz="0" w:space="0" w:color="auto"/>
        <w:bottom w:val="none" w:sz="0" w:space="0" w:color="auto"/>
        <w:right w:val="none" w:sz="0" w:space="0" w:color="auto"/>
      </w:divBdr>
    </w:div>
    <w:div w:id="2086494159">
      <w:bodyDiv w:val="1"/>
      <w:marLeft w:val="0"/>
      <w:marRight w:val="0"/>
      <w:marTop w:val="0"/>
      <w:marBottom w:val="0"/>
      <w:divBdr>
        <w:top w:val="none" w:sz="0" w:space="0" w:color="auto"/>
        <w:left w:val="none" w:sz="0" w:space="0" w:color="auto"/>
        <w:bottom w:val="none" w:sz="0" w:space="0" w:color="auto"/>
        <w:right w:val="none" w:sz="0" w:space="0" w:color="auto"/>
      </w:divBdr>
    </w:div>
    <w:div w:id="2093966481">
      <w:bodyDiv w:val="1"/>
      <w:marLeft w:val="0"/>
      <w:marRight w:val="0"/>
      <w:marTop w:val="0"/>
      <w:marBottom w:val="0"/>
      <w:divBdr>
        <w:top w:val="none" w:sz="0" w:space="0" w:color="auto"/>
        <w:left w:val="none" w:sz="0" w:space="0" w:color="auto"/>
        <w:bottom w:val="none" w:sz="0" w:space="0" w:color="auto"/>
        <w:right w:val="none" w:sz="0" w:space="0" w:color="auto"/>
      </w:divBdr>
    </w:div>
    <w:div w:id="2107070048">
      <w:bodyDiv w:val="1"/>
      <w:marLeft w:val="0"/>
      <w:marRight w:val="0"/>
      <w:marTop w:val="0"/>
      <w:marBottom w:val="0"/>
      <w:divBdr>
        <w:top w:val="none" w:sz="0" w:space="0" w:color="auto"/>
        <w:left w:val="none" w:sz="0" w:space="0" w:color="auto"/>
        <w:bottom w:val="none" w:sz="0" w:space="0" w:color="auto"/>
        <w:right w:val="none" w:sz="0" w:space="0" w:color="auto"/>
      </w:divBdr>
    </w:div>
    <w:div w:id="2140685540">
      <w:bodyDiv w:val="1"/>
      <w:marLeft w:val="0"/>
      <w:marRight w:val="0"/>
      <w:marTop w:val="0"/>
      <w:marBottom w:val="0"/>
      <w:divBdr>
        <w:top w:val="none" w:sz="0" w:space="0" w:color="auto"/>
        <w:left w:val="none" w:sz="0" w:space="0" w:color="auto"/>
        <w:bottom w:val="none" w:sz="0" w:space="0" w:color="auto"/>
        <w:right w:val="none" w:sz="0" w:space="0" w:color="auto"/>
      </w:divBdr>
    </w:div>
    <w:div w:id="21446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SV-19\Datos\Inf_inst_Unidad\Uni.%20Planificacion\Planeamiento\POI\Graficos%20y%20dashoboa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V-19\Datos\Inf_inst_Unidad\Uni.%20Planificacion\Planeamiento\POI\Graficos%20y%20dashoboar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V-19\Datos\Inf_inst_Unidad\Uni.%20Planificacion\Planeamiento\POI\Graficos%20y%20dashoboar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V-19\Datos\Inf_inst_Unidad\Uni.%20Planificacion\Planeamiento\POI\Graficos%20y%20dashoboa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8.1967859845740149E-2"/>
          <c:y val="0.11158573928258968"/>
          <c:w val="0.88735729352849302"/>
          <c:h val="0.63354549431321083"/>
        </c:manualLayout>
      </c:layout>
      <c:bar3DChart>
        <c:barDir val="col"/>
        <c:grouping val="clustered"/>
        <c:varyColors val="0"/>
        <c:ser>
          <c:idx val="0"/>
          <c:order val="0"/>
          <c:invertIfNegative val="0"/>
          <c:dPt>
            <c:idx val="0"/>
            <c:invertIfNegative val="0"/>
            <c:bubble3D val="0"/>
            <c:spPr>
              <a:solidFill>
                <a:srgbClr val="FFFF00"/>
              </a:solidFill>
            </c:spPr>
          </c:dPt>
          <c:dPt>
            <c:idx val="1"/>
            <c:invertIfNegative val="0"/>
            <c:bubble3D val="0"/>
            <c:spPr>
              <a:solidFill>
                <a:srgbClr val="FFFF00"/>
              </a:solidFill>
            </c:spPr>
          </c:dPt>
          <c:dPt>
            <c:idx val="2"/>
            <c:invertIfNegative val="0"/>
            <c:bubble3D val="0"/>
            <c:spPr>
              <a:solidFill>
                <a:srgbClr val="FFFF00"/>
              </a:solidFill>
            </c:spPr>
          </c:dPt>
          <c:dPt>
            <c:idx val="3"/>
            <c:invertIfNegative val="0"/>
            <c:bubble3D val="0"/>
            <c:spPr>
              <a:solidFill>
                <a:srgbClr val="FFFF00"/>
              </a:solidFill>
            </c:spPr>
          </c:dPt>
          <c:dPt>
            <c:idx val="4"/>
            <c:invertIfNegative val="0"/>
            <c:bubble3D val="0"/>
            <c:spPr>
              <a:solidFill>
                <a:srgbClr val="FF0000"/>
              </a:solidFill>
              <a:ln>
                <a:noFill/>
              </a:ln>
            </c:spPr>
          </c:dPt>
          <c:dLbls>
            <c:dLbl>
              <c:idx val="0"/>
              <c:layout>
                <c:manualLayout>
                  <c:x val="1.0224948875255647E-2"/>
                  <c:y val="7.8703703703703706E-2"/>
                </c:manualLayout>
              </c:layout>
              <c:showLegendKey val="0"/>
              <c:showVal val="1"/>
              <c:showCatName val="0"/>
              <c:showSerName val="0"/>
              <c:showPercent val="0"/>
              <c:showBubbleSize val="0"/>
            </c:dLbl>
            <c:dLbl>
              <c:idx val="1"/>
              <c:layout>
                <c:manualLayout>
                  <c:x val="1.0224948875255624E-2"/>
                  <c:y val="9.7222222222222224E-2"/>
                </c:manualLayout>
              </c:layout>
              <c:showLegendKey val="0"/>
              <c:showVal val="1"/>
              <c:showCatName val="0"/>
              <c:showSerName val="0"/>
              <c:showPercent val="0"/>
              <c:showBubbleSize val="0"/>
            </c:dLbl>
            <c:dLbl>
              <c:idx val="2"/>
              <c:layout>
                <c:manualLayout>
                  <c:x val="1.0224948875255624E-2"/>
                  <c:y val="9.7222222222222224E-2"/>
                </c:manualLayout>
              </c:layout>
              <c:showLegendKey val="0"/>
              <c:showVal val="1"/>
              <c:showCatName val="0"/>
              <c:showSerName val="0"/>
              <c:showPercent val="0"/>
              <c:showBubbleSize val="0"/>
            </c:dLbl>
            <c:dLbl>
              <c:idx val="3"/>
              <c:layout>
                <c:manualLayout>
                  <c:x val="1.0224948875255624E-2"/>
                  <c:y val="9.2592592592592587E-2"/>
                </c:manualLayout>
              </c:layout>
              <c:showLegendKey val="0"/>
              <c:showVal val="1"/>
              <c:showCatName val="0"/>
              <c:showSerName val="0"/>
              <c:showPercent val="0"/>
              <c:showBubbleSize val="0"/>
            </c:dLbl>
            <c:dLbl>
              <c:idx val="4"/>
              <c:layout>
                <c:manualLayout>
                  <c:x val="1.5337423312883436E-2"/>
                  <c:y val="8.7962962962962965E-2"/>
                </c:manualLayout>
              </c:layout>
              <c:spPr/>
              <c:txPr>
                <a:bodyPr/>
                <a:lstStyle/>
                <a:p>
                  <a:pPr>
                    <a:defRPr b="1">
                      <a:solidFill>
                        <a:schemeClr val="bg1"/>
                      </a:solidFill>
                    </a:defRPr>
                  </a:pPr>
                  <a:endParaRPr lang="es-ES"/>
                </a:p>
              </c:txPr>
              <c:showLegendKey val="0"/>
              <c:showVal val="1"/>
              <c:showCatName val="0"/>
              <c:showSerName val="0"/>
              <c:showPercent val="0"/>
              <c:showBubbleSize val="0"/>
            </c:dLbl>
            <c:txPr>
              <a:bodyPr/>
              <a:lstStyle/>
              <a:p>
                <a:pPr>
                  <a:defRPr b="1"/>
                </a:pPr>
                <a:endParaRPr lang="es-ES"/>
              </a:p>
            </c:txPr>
            <c:showLegendKey val="0"/>
            <c:showVal val="1"/>
            <c:showCatName val="0"/>
            <c:showSerName val="0"/>
            <c:showPercent val="0"/>
            <c:showBubbleSize val="0"/>
            <c:showLeaderLines val="0"/>
          </c:dLbls>
          <c:cat>
            <c:strRef>
              <c:f>'Seguimiento II 2017'!$B$28:$B$32</c:f>
              <c:strCache>
                <c:ptCount val="5"/>
                <c:pt idx="0">
                  <c:v>Programa 1</c:v>
                </c:pt>
                <c:pt idx="1">
                  <c:v>Programa 2</c:v>
                </c:pt>
                <c:pt idx="2">
                  <c:v>Programa 3</c:v>
                </c:pt>
                <c:pt idx="3">
                  <c:v>Programa 4</c:v>
                </c:pt>
                <c:pt idx="4">
                  <c:v>Programa 5</c:v>
                </c:pt>
              </c:strCache>
            </c:strRef>
          </c:cat>
          <c:val>
            <c:numRef>
              <c:f>'Seguimiento II 2017'!$C$28:$C$32</c:f>
              <c:numCache>
                <c:formatCode>0%</c:formatCode>
                <c:ptCount val="5"/>
                <c:pt idx="0">
                  <c:v>0.88985555555555562</c:v>
                </c:pt>
                <c:pt idx="1">
                  <c:v>0.76383333333333336</c:v>
                </c:pt>
                <c:pt idx="2">
                  <c:v>0.88859999999999995</c:v>
                </c:pt>
                <c:pt idx="3">
                  <c:v>0.75719999999999998</c:v>
                </c:pt>
                <c:pt idx="4">
                  <c:v>0.5373</c:v>
                </c:pt>
              </c:numCache>
            </c:numRef>
          </c:val>
        </c:ser>
        <c:dLbls>
          <c:showLegendKey val="0"/>
          <c:showVal val="1"/>
          <c:showCatName val="0"/>
          <c:showSerName val="0"/>
          <c:showPercent val="0"/>
          <c:showBubbleSize val="0"/>
        </c:dLbls>
        <c:gapWidth val="150"/>
        <c:shape val="cylinder"/>
        <c:axId val="90081152"/>
        <c:axId val="90082688"/>
        <c:axId val="0"/>
      </c:bar3DChart>
      <c:catAx>
        <c:axId val="90081152"/>
        <c:scaling>
          <c:orientation val="minMax"/>
        </c:scaling>
        <c:delete val="0"/>
        <c:axPos val="b"/>
        <c:majorTickMark val="out"/>
        <c:minorTickMark val="none"/>
        <c:tickLblPos val="nextTo"/>
        <c:txPr>
          <a:bodyPr/>
          <a:lstStyle/>
          <a:p>
            <a:pPr>
              <a:defRPr b="1"/>
            </a:pPr>
            <a:endParaRPr lang="es-ES"/>
          </a:p>
        </c:txPr>
        <c:crossAx val="90082688"/>
        <c:crosses val="autoZero"/>
        <c:auto val="1"/>
        <c:lblAlgn val="ctr"/>
        <c:lblOffset val="100"/>
        <c:noMultiLvlLbl val="0"/>
      </c:catAx>
      <c:valAx>
        <c:axId val="90082688"/>
        <c:scaling>
          <c:orientation val="minMax"/>
        </c:scaling>
        <c:delete val="0"/>
        <c:axPos val="l"/>
        <c:majorGridlines/>
        <c:numFmt formatCode="0%" sourceLinked="1"/>
        <c:majorTickMark val="out"/>
        <c:minorTickMark val="none"/>
        <c:tickLblPos val="nextTo"/>
        <c:crossAx val="900811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593285214348207"/>
          <c:y val="0.1162153689122193"/>
          <c:w val="0.86628937007874007"/>
          <c:h val="0.76780475357247013"/>
        </c:manualLayout>
      </c:layout>
      <c:bar3DChart>
        <c:barDir val="col"/>
        <c:grouping val="clustered"/>
        <c:varyColors val="0"/>
        <c:ser>
          <c:idx val="0"/>
          <c:order val="0"/>
          <c:invertIfNegative val="0"/>
          <c:dPt>
            <c:idx val="0"/>
            <c:invertIfNegative val="0"/>
            <c:bubble3D val="0"/>
            <c:spPr>
              <a:solidFill>
                <a:srgbClr val="FFFF00"/>
              </a:solidFill>
            </c:spPr>
          </c:dPt>
          <c:dPt>
            <c:idx val="1"/>
            <c:invertIfNegative val="0"/>
            <c:bubble3D val="0"/>
            <c:spPr>
              <a:solidFill>
                <a:srgbClr val="00B050"/>
              </a:solidFill>
            </c:spPr>
          </c:dPt>
          <c:dPt>
            <c:idx val="2"/>
            <c:invertIfNegative val="0"/>
            <c:bubble3D val="0"/>
            <c:spPr>
              <a:solidFill>
                <a:srgbClr val="FF0000"/>
              </a:solidFill>
            </c:spPr>
          </c:dPt>
          <c:dPt>
            <c:idx val="3"/>
            <c:invertIfNegative val="0"/>
            <c:bubble3D val="0"/>
            <c:spPr>
              <a:solidFill>
                <a:srgbClr val="00B050"/>
              </a:solidFill>
            </c:spPr>
          </c:dPt>
          <c:dPt>
            <c:idx val="4"/>
            <c:invertIfNegative val="0"/>
            <c:bubble3D val="0"/>
            <c:spPr>
              <a:solidFill>
                <a:srgbClr val="FFFF00"/>
              </a:solidFill>
              <a:ln>
                <a:solidFill>
                  <a:srgbClr val="FFFF00"/>
                </a:solidFill>
              </a:ln>
            </c:spPr>
          </c:dPt>
          <c:dPt>
            <c:idx val="5"/>
            <c:invertIfNegative val="0"/>
            <c:bubble3D val="0"/>
            <c:spPr>
              <a:solidFill>
                <a:srgbClr val="00B050"/>
              </a:solidFill>
            </c:spPr>
          </c:dPt>
          <c:dPt>
            <c:idx val="6"/>
            <c:invertIfNegative val="0"/>
            <c:bubble3D val="0"/>
            <c:spPr>
              <a:solidFill>
                <a:srgbClr val="FFFF00"/>
              </a:solidFill>
            </c:spPr>
          </c:dPt>
          <c:dPt>
            <c:idx val="7"/>
            <c:invertIfNegative val="0"/>
            <c:bubble3D val="0"/>
            <c:spPr>
              <a:solidFill>
                <a:srgbClr val="FFFF00"/>
              </a:solidFill>
            </c:spPr>
          </c:dPt>
          <c:dPt>
            <c:idx val="8"/>
            <c:invertIfNegative val="0"/>
            <c:bubble3D val="0"/>
            <c:spPr>
              <a:solidFill>
                <a:srgbClr val="00B050"/>
              </a:solidFill>
              <a:ln>
                <a:solidFill>
                  <a:srgbClr val="00B050"/>
                </a:solidFill>
              </a:ln>
            </c:spPr>
          </c:dPt>
          <c:dLbls>
            <c:txPr>
              <a:bodyPr/>
              <a:lstStyle/>
              <a:p>
                <a:pPr>
                  <a:defRPr sz="900" b="1"/>
                </a:pPr>
                <a:endParaRPr lang="es-ES"/>
              </a:p>
            </c:txPr>
            <c:showLegendKey val="0"/>
            <c:showVal val="1"/>
            <c:showCatName val="0"/>
            <c:showSerName val="0"/>
            <c:showPercent val="0"/>
            <c:showBubbleSize val="0"/>
            <c:showLeaderLines val="0"/>
          </c:dLbls>
          <c:cat>
            <c:strRef>
              <c:f>'Seguimiento II 2017'!$B$38:$B$46</c:f>
              <c:strCache>
                <c:ptCount val="9"/>
                <c:pt idx="0">
                  <c:v>SJD</c:v>
                </c:pt>
                <c:pt idx="1">
                  <c:v>AI</c:v>
                </c:pt>
                <c:pt idx="2">
                  <c:v>GG</c:v>
                </c:pt>
                <c:pt idx="3">
                  <c:v>ASL</c:v>
                </c:pt>
                <c:pt idx="4">
                  <c:v>UPI</c:v>
                </c:pt>
                <c:pt idx="5">
                  <c:v>OC</c:v>
                </c:pt>
                <c:pt idx="6">
                  <c:v>UR</c:v>
                </c:pt>
                <c:pt idx="7">
                  <c:v>UCO</c:v>
                </c:pt>
                <c:pt idx="8">
                  <c:v>DTI</c:v>
                </c:pt>
              </c:strCache>
            </c:strRef>
          </c:cat>
          <c:val>
            <c:numRef>
              <c:f>'Seguimiento II 2017'!$C$38:$C$46</c:f>
              <c:numCache>
                <c:formatCode>0%</c:formatCode>
                <c:ptCount val="9"/>
                <c:pt idx="0">
                  <c:v>0.81200000000000006</c:v>
                </c:pt>
                <c:pt idx="1">
                  <c:v>1</c:v>
                </c:pt>
                <c:pt idx="2">
                  <c:v>0.70589999999999997</c:v>
                </c:pt>
                <c:pt idx="3">
                  <c:v>1</c:v>
                </c:pt>
                <c:pt idx="4">
                  <c:v>0.75719999999999998</c:v>
                </c:pt>
                <c:pt idx="5">
                  <c:v>1</c:v>
                </c:pt>
                <c:pt idx="6">
                  <c:v>0.876</c:v>
                </c:pt>
                <c:pt idx="7">
                  <c:v>0.82430000000000003</c:v>
                </c:pt>
                <c:pt idx="8">
                  <c:v>1</c:v>
                </c:pt>
              </c:numCache>
            </c:numRef>
          </c:val>
        </c:ser>
        <c:dLbls>
          <c:showLegendKey val="0"/>
          <c:showVal val="1"/>
          <c:showCatName val="0"/>
          <c:showSerName val="0"/>
          <c:showPercent val="0"/>
          <c:showBubbleSize val="0"/>
        </c:dLbls>
        <c:gapWidth val="150"/>
        <c:shape val="cylinder"/>
        <c:axId val="90094208"/>
        <c:axId val="90846336"/>
        <c:axId val="0"/>
      </c:bar3DChart>
      <c:catAx>
        <c:axId val="90094208"/>
        <c:scaling>
          <c:orientation val="minMax"/>
        </c:scaling>
        <c:delete val="0"/>
        <c:axPos val="b"/>
        <c:majorTickMark val="none"/>
        <c:minorTickMark val="none"/>
        <c:tickLblPos val="nextTo"/>
        <c:crossAx val="90846336"/>
        <c:crosses val="autoZero"/>
        <c:auto val="1"/>
        <c:lblAlgn val="ctr"/>
        <c:lblOffset val="100"/>
        <c:noMultiLvlLbl val="0"/>
      </c:catAx>
      <c:valAx>
        <c:axId val="90846336"/>
        <c:scaling>
          <c:orientation val="minMax"/>
        </c:scaling>
        <c:delete val="0"/>
        <c:axPos val="l"/>
        <c:numFmt formatCode="0%" sourceLinked="1"/>
        <c:majorTickMark val="out"/>
        <c:minorTickMark val="none"/>
        <c:tickLblPos val="nextTo"/>
        <c:crossAx val="900942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593285214348207"/>
          <c:y val="9.3067220764071146E-2"/>
          <c:w val="0.86351159230096242"/>
          <c:h val="0.68352216389617959"/>
        </c:manualLayout>
      </c:layout>
      <c:bar3DChart>
        <c:barDir val="col"/>
        <c:grouping val="clustered"/>
        <c:varyColors val="0"/>
        <c:ser>
          <c:idx val="0"/>
          <c:order val="0"/>
          <c:invertIfNegative val="0"/>
          <c:dPt>
            <c:idx val="0"/>
            <c:invertIfNegative val="0"/>
            <c:bubble3D val="0"/>
            <c:spPr>
              <a:solidFill>
                <a:srgbClr val="00B050"/>
              </a:solidFill>
            </c:spPr>
          </c:dPt>
          <c:dPt>
            <c:idx val="1"/>
            <c:invertIfNegative val="0"/>
            <c:bubble3D val="0"/>
            <c:spPr>
              <a:solidFill>
                <a:srgbClr val="FF0000"/>
              </a:solidFill>
            </c:spPr>
          </c:dPt>
          <c:dPt>
            <c:idx val="2"/>
            <c:invertIfNegative val="0"/>
            <c:bubble3D val="0"/>
            <c:spPr>
              <a:solidFill>
                <a:srgbClr val="FF0000"/>
              </a:solidFill>
            </c:spPr>
          </c:dPt>
          <c:dLbls>
            <c:dLbl>
              <c:idx val="0"/>
              <c:layout>
                <c:manualLayout>
                  <c:x val="1.1111111111111136E-2"/>
                  <c:y val="-3.2407407407407406E-2"/>
                </c:manualLayout>
              </c:layout>
              <c:showLegendKey val="0"/>
              <c:showVal val="1"/>
              <c:showCatName val="0"/>
              <c:showSerName val="0"/>
              <c:showPercent val="0"/>
              <c:showBubbleSize val="0"/>
            </c:dLbl>
            <c:dLbl>
              <c:idx val="1"/>
              <c:layout>
                <c:manualLayout>
                  <c:x val="1.9444444444444445E-2"/>
                  <c:y val="-2.3148148148148147E-2"/>
                </c:manualLayout>
              </c:layout>
              <c:showLegendKey val="0"/>
              <c:showVal val="1"/>
              <c:showCatName val="0"/>
              <c:showSerName val="0"/>
              <c:showPercent val="0"/>
              <c:showBubbleSize val="0"/>
            </c:dLbl>
            <c:dLbl>
              <c:idx val="2"/>
              <c:layout>
                <c:manualLayout>
                  <c:x val="2.2222222222222324E-2"/>
                  <c:y val="-1.388888888888888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'Seguimiento II 2017'!$B$53:$B$55</c:f>
              <c:strCache>
                <c:ptCount val="3"/>
                <c:pt idx="0">
                  <c:v>FOSUVI</c:v>
                </c:pt>
                <c:pt idx="1">
                  <c:v>Depto. Analisis y Control </c:v>
                </c:pt>
                <c:pt idx="2">
                  <c:v>Depto. Técnico</c:v>
                </c:pt>
              </c:strCache>
            </c:strRef>
          </c:cat>
          <c:val>
            <c:numRef>
              <c:f>'Seguimiento II 2017'!$C$53:$C$55</c:f>
              <c:numCache>
                <c:formatCode>0%</c:formatCode>
                <c:ptCount val="3"/>
                <c:pt idx="0">
                  <c:v>0.90580000000000005</c:v>
                </c:pt>
                <c:pt idx="1">
                  <c:v>0.70320000000000005</c:v>
                </c:pt>
                <c:pt idx="2">
                  <c:v>0.6825</c:v>
                </c:pt>
              </c:numCache>
            </c:numRef>
          </c:val>
        </c:ser>
        <c:dLbls>
          <c:showLegendKey val="0"/>
          <c:showVal val="1"/>
          <c:showCatName val="0"/>
          <c:showSerName val="0"/>
          <c:showPercent val="0"/>
          <c:showBubbleSize val="0"/>
        </c:dLbls>
        <c:gapWidth val="150"/>
        <c:shape val="cylinder"/>
        <c:axId val="90848640"/>
        <c:axId val="90856064"/>
        <c:axId val="0"/>
      </c:bar3DChart>
      <c:catAx>
        <c:axId val="90848640"/>
        <c:scaling>
          <c:orientation val="minMax"/>
        </c:scaling>
        <c:delete val="0"/>
        <c:axPos val="b"/>
        <c:majorTickMark val="none"/>
        <c:minorTickMark val="none"/>
        <c:tickLblPos val="nextTo"/>
        <c:crossAx val="90856064"/>
        <c:crosses val="autoZero"/>
        <c:auto val="1"/>
        <c:lblAlgn val="ctr"/>
        <c:lblOffset val="100"/>
        <c:noMultiLvlLbl val="0"/>
      </c:catAx>
      <c:valAx>
        <c:axId val="90856064"/>
        <c:scaling>
          <c:orientation val="minMax"/>
        </c:scaling>
        <c:delete val="0"/>
        <c:axPos val="l"/>
        <c:numFmt formatCode="0%" sourceLinked="1"/>
        <c:majorTickMark val="out"/>
        <c:minorTickMark val="none"/>
        <c:tickLblPos val="nextTo"/>
        <c:crossAx val="908486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9157115890934844E-2"/>
          <c:y val="8.3807961504811887E-2"/>
          <c:w val="0.87224174006330335"/>
          <c:h val="0.74370734908136482"/>
        </c:manualLayout>
      </c:layout>
      <c:bar3DChart>
        <c:barDir val="col"/>
        <c:grouping val="clustered"/>
        <c:varyColors val="0"/>
        <c:ser>
          <c:idx val="0"/>
          <c:order val="0"/>
          <c:invertIfNegative val="0"/>
          <c:dPt>
            <c:idx val="0"/>
            <c:invertIfNegative val="0"/>
            <c:bubble3D val="0"/>
            <c:spPr>
              <a:solidFill>
                <a:srgbClr val="FF0000"/>
              </a:solidFill>
            </c:spPr>
          </c:dPt>
          <c:dPt>
            <c:idx val="1"/>
            <c:invertIfNegative val="0"/>
            <c:bubble3D val="0"/>
            <c:spPr>
              <a:solidFill>
                <a:srgbClr val="00B050"/>
              </a:solidFill>
            </c:spPr>
          </c:dPt>
          <c:dPt>
            <c:idx val="2"/>
            <c:invertIfNegative val="0"/>
            <c:bubble3D val="0"/>
            <c:spPr>
              <a:solidFill>
                <a:srgbClr val="00B050"/>
              </a:solidFill>
            </c:spPr>
          </c:dPt>
          <c:dPt>
            <c:idx val="3"/>
            <c:invertIfNegative val="0"/>
            <c:bubble3D val="0"/>
            <c:spPr>
              <a:solidFill>
                <a:srgbClr val="00B050"/>
              </a:solidFill>
            </c:spPr>
          </c:dPt>
          <c:dLbls>
            <c:dLbl>
              <c:idx val="0"/>
              <c:layout>
                <c:manualLayout>
                  <c:x val="1.9444444444444445E-2"/>
                  <c:y val="-1.8518518518518517E-2"/>
                </c:manualLayout>
              </c:layout>
              <c:showLegendKey val="0"/>
              <c:showVal val="1"/>
              <c:showCatName val="0"/>
              <c:showSerName val="0"/>
              <c:showPercent val="0"/>
              <c:showBubbleSize val="0"/>
            </c:dLbl>
            <c:dLbl>
              <c:idx val="1"/>
              <c:layout>
                <c:manualLayout>
                  <c:x val="1.3888888888888888E-2"/>
                  <c:y val="-1.8518518518518517E-2"/>
                </c:manualLayout>
              </c:layout>
              <c:showLegendKey val="0"/>
              <c:showVal val="1"/>
              <c:showCatName val="0"/>
              <c:showSerName val="0"/>
              <c:showPercent val="0"/>
              <c:showBubbleSize val="0"/>
            </c:dLbl>
            <c:dLbl>
              <c:idx val="2"/>
              <c:layout>
                <c:manualLayout>
                  <c:x val="1.3888888888888888E-2"/>
                  <c:y val="-1.3888888888888888E-2"/>
                </c:manualLayout>
              </c:layout>
              <c:showLegendKey val="0"/>
              <c:showVal val="1"/>
              <c:showCatName val="0"/>
              <c:showSerName val="0"/>
              <c:showPercent val="0"/>
              <c:showBubbleSize val="0"/>
            </c:dLbl>
            <c:dLbl>
              <c:idx val="3"/>
              <c:layout>
                <c:manualLayout>
                  <c:x val="1.9444444444444445E-2"/>
                  <c:y val="-2.3148148148148147E-2"/>
                </c:manualLayout>
              </c:layout>
              <c:showLegendKey val="0"/>
              <c:showVal val="1"/>
              <c:showCatName val="0"/>
              <c:showSerName val="0"/>
              <c:showPercent val="0"/>
              <c:showBubbleSize val="0"/>
            </c:dLbl>
            <c:txPr>
              <a:bodyPr/>
              <a:lstStyle/>
              <a:p>
                <a:pPr>
                  <a:defRPr sz="900" b="1"/>
                </a:pPr>
                <a:endParaRPr lang="es-ES"/>
              </a:p>
            </c:txPr>
            <c:showLegendKey val="0"/>
            <c:showVal val="1"/>
            <c:showCatName val="0"/>
            <c:showSerName val="0"/>
            <c:showPercent val="0"/>
            <c:showBubbleSize val="0"/>
            <c:showLeaderLines val="0"/>
          </c:dLbls>
          <c:cat>
            <c:strRef>
              <c:f>'Seguimiento II 2017'!$B$71:$B$74</c:f>
              <c:strCache>
                <c:ptCount val="4"/>
                <c:pt idx="0">
                  <c:v>FONAVI</c:v>
                </c:pt>
                <c:pt idx="1">
                  <c:v>Depto. Financiero </c:v>
                </c:pt>
                <c:pt idx="2">
                  <c:v>TES</c:v>
                </c:pt>
                <c:pt idx="3">
                  <c:v>Depto. Fideicomisos</c:v>
                </c:pt>
              </c:strCache>
            </c:strRef>
          </c:cat>
          <c:val>
            <c:numRef>
              <c:f>'Seguimiento II 2017'!$C$71:$C$74</c:f>
              <c:numCache>
                <c:formatCode>0%</c:formatCode>
                <c:ptCount val="4"/>
                <c:pt idx="0">
                  <c:v>0.74439999999999995</c:v>
                </c:pt>
                <c:pt idx="1">
                  <c:v>0.95650000000000002</c:v>
                </c:pt>
                <c:pt idx="2">
                  <c:v>0.9</c:v>
                </c:pt>
                <c:pt idx="3">
                  <c:v>0.95350000000000001</c:v>
                </c:pt>
              </c:numCache>
            </c:numRef>
          </c:val>
        </c:ser>
        <c:dLbls>
          <c:showLegendKey val="0"/>
          <c:showVal val="1"/>
          <c:showCatName val="0"/>
          <c:showSerName val="0"/>
          <c:showPercent val="0"/>
          <c:showBubbleSize val="0"/>
        </c:dLbls>
        <c:gapWidth val="150"/>
        <c:shape val="cylinder"/>
        <c:axId val="91821568"/>
        <c:axId val="91826048"/>
        <c:axId val="0"/>
      </c:bar3DChart>
      <c:catAx>
        <c:axId val="91821568"/>
        <c:scaling>
          <c:orientation val="minMax"/>
        </c:scaling>
        <c:delete val="0"/>
        <c:axPos val="b"/>
        <c:majorTickMark val="none"/>
        <c:minorTickMark val="none"/>
        <c:tickLblPos val="nextTo"/>
        <c:crossAx val="91826048"/>
        <c:crosses val="autoZero"/>
        <c:auto val="1"/>
        <c:lblAlgn val="ctr"/>
        <c:lblOffset val="100"/>
        <c:noMultiLvlLbl val="0"/>
      </c:catAx>
      <c:valAx>
        <c:axId val="91826048"/>
        <c:scaling>
          <c:orientation val="minMax"/>
        </c:scaling>
        <c:delete val="0"/>
        <c:axPos val="l"/>
        <c:numFmt formatCode="0%" sourceLinked="1"/>
        <c:majorTickMark val="out"/>
        <c:minorTickMark val="none"/>
        <c:tickLblPos val="nextTo"/>
        <c:crossAx val="918215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1BD44-5D7E-41B6-9E36-B35F07F5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4577</Words>
  <Characters>26118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INDICE</vt:lpstr>
    </vt:vector>
  </TitlesOfParts>
  <Company>B.Hipotecario de la Vivienda</Company>
  <LinksUpToDate>false</LinksUpToDate>
  <CharactersWithSpaces>30634</CharactersWithSpaces>
  <SharedDoc>false</SharedDoc>
  <HLinks>
    <vt:vector size="42" baseType="variant">
      <vt:variant>
        <vt:i4>1900604</vt:i4>
      </vt:variant>
      <vt:variant>
        <vt:i4>38</vt:i4>
      </vt:variant>
      <vt:variant>
        <vt:i4>0</vt:i4>
      </vt:variant>
      <vt:variant>
        <vt:i4>5</vt:i4>
      </vt:variant>
      <vt:variant>
        <vt:lpwstr/>
      </vt:variant>
      <vt:variant>
        <vt:lpwstr>_Toc363045898</vt:lpwstr>
      </vt:variant>
      <vt:variant>
        <vt:i4>1900604</vt:i4>
      </vt:variant>
      <vt:variant>
        <vt:i4>32</vt:i4>
      </vt:variant>
      <vt:variant>
        <vt:i4>0</vt:i4>
      </vt:variant>
      <vt:variant>
        <vt:i4>5</vt:i4>
      </vt:variant>
      <vt:variant>
        <vt:lpwstr/>
      </vt:variant>
      <vt:variant>
        <vt:lpwstr>_Toc363045897</vt:lpwstr>
      </vt:variant>
      <vt:variant>
        <vt:i4>1900604</vt:i4>
      </vt:variant>
      <vt:variant>
        <vt:i4>26</vt:i4>
      </vt:variant>
      <vt:variant>
        <vt:i4>0</vt:i4>
      </vt:variant>
      <vt:variant>
        <vt:i4>5</vt:i4>
      </vt:variant>
      <vt:variant>
        <vt:lpwstr/>
      </vt:variant>
      <vt:variant>
        <vt:lpwstr>_Toc363045896</vt:lpwstr>
      </vt:variant>
      <vt:variant>
        <vt:i4>1900604</vt:i4>
      </vt:variant>
      <vt:variant>
        <vt:i4>20</vt:i4>
      </vt:variant>
      <vt:variant>
        <vt:i4>0</vt:i4>
      </vt:variant>
      <vt:variant>
        <vt:i4>5</vt:i4>
      </vt:variant>
      <vt:variant>
        <vt:lpwstr/>
      </vt:variant>
      <vt:variant>
        <vt:lpwstr>_Toc363045895</vt:lpwstr>
      </vt:variant>
      <vt:variant>
        <vt:i4>1900604</vt:i4>
      </vt:variant>
      <vt:variant>
        <vt:i4>14</vt:i4>
      </vt:variant>
      <vt:variant>
        <vt:i4>0</vt:i4>
      </vt:variant>
      <vt:variant>
        <vt:i4>5</vt:i4>
      </vt:variant>
      <vt:variant>
        <vt:lpwstr/>
      </vt:variant>
      <vt:variant>
        <vt:lpwstr>_Toc363045894</vt:lpwstr>
      </vt:variant>
      <vt:variant>
        <vt:i4>1900604</vt:i4>
      </vt:variant>
      <vt:variant>
        <vt:i4>8</vt:i4>
      </vt:variant>
      <vt:variant>
        <vt:i4>0</vt:i4>
      </vt:variant>
      <vt:variant>
        <vt:i4>5</vt:i4>
      </vt:variant>
      <vt:variant>
        <vt:lpwstr/>
      </vt:variant>
      <vt:variant>
        <vt:lpwstr>_Toc363045893</vt:lpwstr>
      </vt:variant>
      <vt:variant>
        <vt:i4>1900604</vt:i4>
      </vt:variant>
      <vt:variant>
        <vt:i4>2</vt:i4>
      </vt:variant>
      <vt:variant>
        <vt:i4>0</vt:i4>
      </vt:variant>
      <vt:variant>
        <vt:i4>5</vt:i4>
      </vt:variant>
      <vt:variant>
        <vt:lpwstr/>
      </vt:variant>
      <vt:variant>
        <vt:lpwstr>_Toc363045892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dc:title>
  <dc:creator>Emmanuel Barrios Montiel</dc:creator>
  <cp:lastModifiedBy>Aguilar Gutierrez Martha</cp:lastModifiedBy>
  <cp:revision>2</cp:revision>
  <cp:lastPrinted>2018-02-14T16:49:00Z</cp:lastPrinted>
  <dcterms:created xsi:type="dcterms:W3CDTF">2018-05-23T21:39:00Z</dcterms:created>
  <dcterms:modified xsi:type="dcterms:W3CDTF">2018-05-23T21:39:00Z</dcterms:modified>
</cp:coreProperties>
</file>